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44" w:lineRule="auto"/>
        <w:rPr/>
      </w:pPr>
      <w:r>
        <w:pict>
          <v:shape id="_x0000_s4" style="position:absolute;margin-left:0pt;margin-top:0.715454pt;mso-position-vertical-relative:text;mso-position-horizontal-relative:text;width:487.6pt;height:0.75pt;z-index:251659264;" fillcolor="#000000" filled="true" stroked="false" coordsize="9752,15" coordorigin="0,0" path="m,l9751,0l9751,14l0,14l0,0xe"/>
        </w:pict>
      </w: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ind w:left="1239"/>
        <w:spacing w:before="169" w:line="219" w:lineRule="auto"/>
        <w:outlineLvl w:val="0"/>
        <w:rPr>
          <w:rFonts w:ascii="SimSun" w:hAnsi="SimSun" w:eastAsia="SimSun" w:cs="SimSun"/>
          <w:sz w:val="52"/>
          <w:szCs w:val="52"/>
        </w:rPr>
      </w:pPr>
      <w:r>
        <w:drawing>
          <wp:anchor distT="0" distB="0" distL="0" distR="0" simplePos="0" relativeHeight="251658240" behindDoc="1" locked="0" layoutInCell="1" allowOverlap="1">
            <wp:simplePos x="0" y="0"/>
            <wp:positionH relativeFrom="column">
              <wp:posOffset>1240536</wp:posOffset>
            </wp:positionH>
            <wp:positionV relativeFrom="paragraph">
              <wp:posOffset>-1152897</wp:posOffset>
            </wp:positionV>
            <wp:extent cx="3724656" cy="3724656"/>
            <wp:effectExtent l="0" t="0" r="0" b="0"/>
            <wp:wrapNone/>
            <wp:docPr id="4" name="IM 4"/>
            <wp:cNvGraphicFramePr/>
            <a:graphic>
              <a:graphicData uri="http://schemas.openxmlformats.org/drawingml/2006/picture">
                <pic:pic>
                  <pic:nvPicPr>
                    <pic:cNvPr id="4" name="IM 4"/>
                    <pic:cNvPicPr/>
                  </pic:nvPicPr>
                  <pic:blipFill>
                    <a:blip r:embed="rId2"/>
                    <a:stretch>
                      <a:fillRect/>
                    </a:stretch>
                  </pic:blipFill>
                  <pic:spPr>
                    <a:xfrm rot="0">
                      <a:off x="0" y="0"/>
                      <a:ext cx="3724656" cy="3724656"/>
                    </a:xfrm>
                    <a:prstGeom prst="rect">
                      <a:avLst/>
                    </a:prstGeom>
                  </pic:spPr>
                </pic:pic>
              </a:graphicData>
            </a:graphic>
          </wp:anchor>
        </w:drawing>
      </w:r>
      <w:r>
        <w:rPr>
          <w:rFonts w:ascii="SimSun" w:hAnsi="SimSun" w:eastAsia="SimSun" w:cs="SimSun"/>
          <w:sz w:val="52"/>
          <w:szCs w:val="52"/>
          <w:b/>
          <w:bCs/>
          <w:spacing w:val="-5"/>
        </w:rPr>
        <w:t>河北民源电力器材制造有限公司</w:t>
      </w:r>
    </w:p>
    <w:p>
      <w:pPr>
        <w:ind w:left="2030"/>
        <w:spacing w:before="394" w:line="218" w:lineRule="auto"/>
        <w:rPr>
          <w:rFonts w:ascii="SimSun" w:hAnsi="SimSun" w:eastAsia="SimSun" w:cs="SimSun"/>
          <w:sz w:val="52"/>
          <w:szCs w:val="52"/>
        </w:rPr>
      </w:pPr>
      <w:r>
        <w:rPr>
          <w:rFonts w:ascii="SimSun" w:hAnsi="SimSun" w:eastAsia="SimSun" w:cs="SimSun"/>
          <w:sz w:val="52"/>
          <w:szCs w:val="52"/>
          <w:b/>
          <w:bCs/>
          <w:spacing w:val="-6"/>
        </w:rPr>
        <w:t>2024年度产品碳足迹报告</w:t>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ind w:left="9"/>
        <w:spacing w:before="100" w:line="223" w:lineRule="auto"/>
        <w:rPr>
          <w:rFonts w:ascii="SimSun" w:hAnsi="SimSun" w:eastAsia="SimSun" w:cs="SimSun"/>
          <w:sz w:val="31"/>
          <w:szCs w:val="31"/>
        </w:rPr>
      </w:pPr>
      <w:r>
        <w:rPr>
          <w:rFonts w:ascii="SimSun" w:hAnsi="SimSun" w:eastAsia="SimSun" w:cs="SimSun"/>
          <w:sz w:val="31"/>
          <w:szCs w:val="31"/>
          <w:spacing w:val="7"/>
        </w:rPr>
        <w:t>报告编号：</w:t>
      </w:r>
      <w:r>
        <w:rPr>
          <w:rFonts w:ascii="SimSun" w:hAnsi="SimSun" w:eastAsia="SimSun" w:cs="SimSun"/>
          <w:sz w:val="31"/>
          <w:szCs w:val="31"/>
        </w:rPr>
        <w:t>TZJ</w:t>
      </w:r>
      <w:r>
        <w:rPr>
          <w:rFonts w:ascii="SimSun" w:hAnsi="SimSun" w:eastAsia="SimSun" w:cs="SimSun"/>
          <w:sz w:val="31"/>
          <w:szCs w:val="31"/>
          <w:spacing w:val="7"/>
        </w:rPr>
        <w:t>-1：202501050-</w:t>
      </w:r>
      <w:r>
        <w:rPr>
          <w:rFonts w:ascii="SimSun" w:hAnsi="SimSun" w:eastAsia="SimSun" w:cs="SimSun"/>
          <w:sz w:val="31"/>
          <w:szCs w:val="31"/>
        </w:rPr>
        <w:t>TZJ</w:t>
      </w:r>
      <w:r>
        <w:rPr>
          <w:rFonts w:ascii="SimSun" w:hAnsi="SimSun" w:eastAsia="SimSun" w:cs="SimSun"/>
          <w:sz w:val="31"/>
          <w:szCs w:val="31"/>
          <w:spacing w:val="7"/>
        </w:rPr>
        <w:t>-1</w:t>
      </w:r>
    </w:p>
    <w:p>
      <w:pPr>
        <w:ind w:left="9"/>
        <w:spacing w:before="247" w:line="223" w:lineRule="auto"/>
        <w:rPr>
          <w:rFonts w:ascii="SimSun" w:hAnsi="SimSun" w:eastAsia="SimSun" w:cs="SimSun"/>
          <w:sz w:val="31"/>
          <w:szCs w:val="31"/>
        </w:rPr>
      </w:pPr>
      <w:r>
        <w:rPr>
          <w:rFonts w:ascii="SimSun" w:hAnsi="SimSun" w:eastAsia="SimSun" w:cs="SimSun"/>
          <w:sz w:val="31"/>
          <w:szCs w:val="31"/>
          <w:spacing w:val="7"/>
        </w:rPr>
        <w:t>报告签发日期： 2025年2月18日</w:t>
      </w:r>
    </w:p>
    <w:p>
      <w:pPr>
        <w:ind w:left="12"/>
        <w:spacing w:before="249" w:line="224" w:lineRule="auto"/>
        <w:rPr>
          <w:rFonts w:ascii="SimSun" w:hAnsi="SimSun" w:eastAsia="SimSun" w:cs="SimSun"/>
          <w:sz w:val="31"/>
          <w:szCs w:val="31"/>
        </w:rPr>
      </w:pPr>
      <w:r>
        <w:rPr>
          <w:rFonts w:ascii="SimSun" w:hAnsi="SimSun" w:eastAsia="SimSun" w:cs="SimSun"/>
          <w:sz w:val="31"/>
          <w:szCs w:val="31"/>
          <w:spacing w:val="9"/>
        </w:rPr>
        <w:t>第三方机构名称：广东中认联合认证有限公司</w:t>
      </w:r>
    </w:p>
    <w:p>
      <w:pPr>
        <w:spacing w:line="224" w:lineRule="auto"/>
        <w:sectPr>
          <w:headerReference w:type="default" r:id="rId1"/>
          <w:pgSz w:w="11912" w:h="16841"/>
          <w:pgMar w:top="1062" w:right="1080" w:bottom="0" w:left="1080" w:header="271" w:footer="0" w:gutter="0"/>
        </w:sectPr>
        <w:rPr>
          <w:rFonts w:ascii="SimSun" w:hAnsi="SimSun" w:eastAsia="SimSun" w:cs="SimSun"/>
          <w:sz w:val="31"/>
          <w:szCs w:val="31"/>
        </w:rPr>
      </w:pPr>
    </w:p>
    <w:p>
      <w:pPr>
        <w:ind w:firstLine="260"/>
        <w:spacing w:line="741" w:lineRule="exact"/>
        <w:rPr/>
      </w:pPr>
      <w:r>
        <w:rPr>
          <w:position w:val="-14"/>
        </w:rPr>
        <w:drawing>
          <wp:inline distT="0" distB="0" distL="0" distR="0">
            <wp:extent cx="2659379" cy="470916"/>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2659379" cy="470916"/>
                    </a:xfrm>
                    <a:prstGeom prst="rect">
                      <a:avLst/>
                    </a:prstGeom>
                  </pic:spPr>
                </pic:pic>
              </a:graphicData>
            </a:graphic>
          </wp:inline>
        </w:drawing>
      </w:r>
    </w:p>
    <w:p>
      <w:pPr>
        <w:pStyle w:val="BodyText"/>
        <w:spacing w:line="270" w:lineRule="auto"/>
        <w:rPr/>
      </w:pPr>
      <w:r>
        <w:pict>
          <v:rect id="_x0000_s6" style="position:absolute;margin-left:13.02pt;margin-top:1.05951pt;mso-position-vertical-relative:text;mso-position-horizontal-relative:text;width:487.6pt;height:2.9pt;z-index:251660288;" fillcolor="#000000" filled="true" stroked="false"/>
        </w:pict>
      </w:r>
      <w:r/>
    </w:p>
    <w:p>
      <w:pPr>
        <w:pStyle w:val="BodyText"/>
        <w:spacing w:line="271" w:lineRule="auto"/>
        <w:rPr/>
      </w:pPr>
      <w:r/>
    </w:p>
    <w:p>
      <w:pPr>
        <w:ind w:left="3607"/>
        <w:spacing w:before="91" w:line="220" w:lineRule="auto"/>
        <w:rPr>
          <w:rFonts w:ascii="SimSun" w:hAnsi="SimSun" w:eastAsia="SimSun" w:cs="SimSun"/>
          <w:sz w:val="28"/>
          <w:szCs w:val="28"/>
        </w:rPr>
      </w:pPr>
      <w:r>
        <w:rPr>
          <w:rFonts w:ascii="SimSun" w:hAnsi="SimSun" w:eastAsia="SimSun" w:cs="SimSun"/>
          <w:sz w:val="28"/>
          <w:szCs w:val="28"/>
          <w:spacing w:val="-2"/>
        </w:rPr>
        <w:t>产品碳足迹信息表</w:t>
      </w:r>
    </w:p>
    <w:p>
      <w:pPr>
        <w:spacing w:line="17" w:lineRule="exact"/>
        <w:rPr/>
      </w:pPr>
      <w:r/>
    </w:p>
    <w:tbl>
      <w:tblPr>
        <w:tblStyle w:val="TableNormal"/>
        <w:tblW w:w="10266"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43"/>
        <w:gridCol w:w="3402"/>
        <w:gridCol w:w="966"/>
        <w:gridCol w:w="708"/>
        <w:gridCol w:w="3847"/>
      </w:tblGrid>
      <w:tr>
        <w:trPr>
          <w:trHeight w:val="1363" w:hRule="atLeast"/>
        </w:trPr>
        <w:tc>
          <w:tcPr>
            <w:tcW w:w="1343" w:type="dxa"/>
            <w:vAlign w:val="top"/>
          </w:tcPr>
          <w:p>
            <w:pPr>
              <w:spacing w:line="339" w:lineRule="auto"/>
              <w:rPr>
                <w:rFonts w:ascii="Arial"/>
                <w:sz w:val="21"/>
              </w:rPr>
            </w:pPr>
            <w:r/>
          </w:p>
          <w:p>
            <w:pPr>
              <w:spacing w:line="340" w:lineRule="auto"/>
              <w:rPr>
                <w:rFonts w:ascii="Arial"/>
                <w:sz w:val="21"/>
              </w:rPr>
            </w:pPr>
            <w:r/>
          </w:p>
          <w:p>
            <w:pPr>
              <w:pStyle w:val="TableText"/>
              <w:ind w:left="408"/>
              <w:spacing w:before="78" w:line="219" w:lineRule="auto"/>
              <w:rPr/>
            </w:pPr>
            <w:r>
              <w:rPr>
                <w:b/>
                <w:bCs/>
                <w:spacing w:val="-16"/>
              </w:rPr>
              <w:t>申请人</w:t>
            </w:r>
          </w:p>
        </w:tc>
        <w:tc>
          <w:tcPr>
            <w:tcW w:w="3402" w:type="dxa"/>
            <w:vAlign w:val="top"/>
          </w:tcPr>
          <w:p>
            <w:pPr>
              <w:spacing w:line="401" w:lineRule="auto"/>
              <w:rPr>
                <w:rFonts w:ascii="Arial"/>
                <w:sz w:val="21"/>
              </w:rPr>
            </w:pPr>
            <w:r/>
          </w:p>
          <w:p>
            <w:pPr>
              <w:pStyle w:val="TableText"/>
              <w:ind w:left="1594" w:right="78" w:hanging="1387"/>
              <w:spacing w:before="78" w:line="335" w:lineRule="auto"/>
              <w:rPr/>
            </w:pPr>
            <w:r>
              <w:rPr>
                <w:spacing w:val="-1"/>
              </w:rPr>
              <w:t>河北民源电力器材制造有限公</w:t>
            </w:r>
            <w:r>
              <w:rPr>
                <w:spacing w:val="3"/>
              </w:rPr>
              <w:t xml:space="preserve"> </w:t>
            </w:r>
            <w:r>
              <w:rPr/>
              <w:t>司</w:t>
            </w:r>
          </w:p>
        </w:tc>
        <w:tc>
          <w:tcPr>
            <w:tcW w:w="966" w:type="dxa"/>
            <w:vAlign w:val="top"/>
          </w:tcPr>
          <w:p>
            <w:pPr>
              <w:spacing w:line="339" w:lineRule="auto"/>
              <w:rPr>
                <w:rFonts w:ascii="Arial"/>
                <w:sz w:val="21"/>
              </w:rPr>
            </w:pPr>
            <w:r/>
          </w:p>
          <w:p>
            <w:pPr>
              <w:spacing w:line="339" w:lineRule="auto"/>
              <w:rPr>
                <w:rFonts w:ascii="Arial"/>
                <w:sz w:val="21"/>
              </w:rPr>
            </w:pPr>
            <w:r/>
          </w:p>
          <w:p>
            <w:pPr>
              <w:pStyle w:val="TableText"/>
              <w:ind w:left="310"/>
              <w:spacing w:before="78" w:line="229" w:lineRule="auto"/>
              <w:rPr/>
            </w:pPr>
            <w:r>
              <w:rPr>
                <w:b/>
                <w:bCs/>
                <w:spacing w:val="-8"/>
              </w:rPr>
              <w:t>地址</w:t>
            </w:r>
          </w:p>
        </w:tc>
        <w:tc>
          <w:tcPr>
            <w:tcW w:w="4555" w:type="dxa"/>
            <w:vAlign w:val="top"/>
            <w:gridSpan w:val="2"/>
          </w:tcPr>
          <w:p>
            <w:pPr>
              <w:spacing w:line="401" w:lineRule="auto"/>
              <w:rPr>
                <w:rFonts w:ascii="Arial"/>
                <w:sz w:val="21"/>
              </w:rPr>
            </w:pPr>
            <w:r/>
          </w:p>
          <w:p>
            <w:pPr>
              <w:pStyle w:val="TableText"/>
              <w:ind w:left="1925" w:right="52" w:hanging="1740"/>
              <w:spacing w:before="78" w:line="335" w:lineRule="auto"/>
              <w:rPr/>
            </w:pPr>
            <w:r>
              <w:rPr>
                <w:spacing w:val="-1"/>
              </w:rPr>
              <w:t>河北省保定市高阳县庞家佐镇工业区民源</w:t>
            </w:r>
            <w:r>
              <w:rPr>
                <w:spacing w:val="8"/>
              </w:rPr>
              <w:t xml:space="preserve"> </w:t>
            </w:r>
            <w:r>
              <w:rPr>
                <w:spacing w:val="-3"/>
              </w:rPr>
              <w:t>路30号</w:t>
            </w:r>
          </w:p>
        </w:tc>
      </w:tr>
      <w:tr>
        <w:trPr>
          <w:trHeight w:val="1358" w:hRule="atLeast"/>
        </w:trPr>
        <w:tc>
          <w:tcPr>
            <w:tcW w:w="1343" w:type="dxa"/>
            <w:vAlign w:val="top"/>
          </w:tcPr>
          <w:p>
            <w:pPr>
              <w:spacing w:line="338" w:lineRule="auto"/>
              <w:rPr>
                <w:rFonts w:ascii="Arial"/>
                <w:sz w:val="21"/>
              </w:rPr>
            </w:pPr>
            <w:r/>
          </w:p>
          <w:p>
            <w:pPr>
              <w:spacing w:line="338" w:lineRule="auto"/>
              <w:rPr>
                <w:rFonts w:ascii="Arial"/>
                <w:sz w:val="21"/>
              </w:rPr>
            </w:pPr>
            <w:r/>
          </w:p>
          <w:p>
            <w:pPr>
              <w:pStyle w:val="TableText"/>
              <w:ind w:left="378"/>
              <w:spacing w:before="78" w:line="220" w:lineRule="auto"/>
              <w:rPr/>
            </w:pPr>
            <w:r>
              <w:rPr>
                <w:b/>
                <w:bCs/>
                <w:spacing w:val="-6"/>
              </w:rPr>
              <w:t>制造商</w:t>
            </w:r>
          </w:p>
        </w:tc>
        <w:tc>
          <w:tcPr>
            <w:tcW w:w="3402" w:type="dxa"/>
            <w:vAlign w:val="top"/>
          </w:tcPr>
          <w:p>
            <w:pPr>
              <w:spacing w:line="396" w:lineRule="auto"/>
              <w:rPr>
                <w:rFonts w:ascii="Arial"/>
                <w:sz w:val="21"/>
              </w:rPr>
            </w:pPr>
            <w:r/>
          </w:p>
          <w:p>
            <w:pPr>
              <w:pStyle w:val="TableText"/>
              <w:ind w:left="1594" w:right="78" w:hanging="1387"/>
              <w:spacing w:before="78" w:line="335" w:lineRule="auto"/>
              <w:rPr/>
            </w:pPr>
            <w:r>
              <w:rPr>
                <w:spacing w:val="-1"/>
              </w:rPr>
              <w:t>河北民源电力器材制造有限公</w:t>
            </w:r>
            <w:r>
              <w:rPr>
                <w:spacing w:val="3"/>
              </w:rPr>
              <w:t xml:space="preserve"> </w:t>
            </w:r>
            <w:r>
              <w:rPr/>
              <w:t>司</w:t>
            </w:r>
          </w:p>
        </w:tc>
        <w:tc>
          <w:tcPr>
            <w:tcW w:w="966" w:type="dxa"/>
            <w:vAlign w:val="top"/>
          </w:tcPr>
          <w:p>
            <w:pPr>
              <w:spacing w:line="338" w:lineRule="auto"/>
              <w:rPr>
                <w:rFonts w:ascii="Arial"/>
                <w:sz w:val="21"/>
              </w:rPr>
            </w:pPr>
            <w:r/>
          </w:p>
          <w:p>
            <w:pPr>
              <w:spacing w:line="338" w:lineRule="auto"/>
              <w:rPr>
                <w:rFonts w:ascii="Arial"/>
                <w:sz w:val="21"/>
              </w:rPr>
            </w:pPr>
            <w:r/>
          </w:p>
          <w:p>
            <w:pPr>
              <w:pStyle w:val="TableText"/>
              <w:ind w:left="310"/>
              <w:spacing w:before="78" w:line="229" w:lineRule="auto"/>
              <w:rPr/>
            </w:pPr>
            <w:r>
              <w:rPr>
                <w:b/>
                <w:bCs/>
                <w:spacing w:val="-8"/>
              </w:rPr>
              <w:t>地址</w:t>
            </w:r>
          </w:p>
        </w:tc>
        <w:tc>
          <w:tcPr>
            <w:tcW w:w="4555" w:type="dxa"/>
            <w:vAlign w:val="top"/>
            <w:gridSpan w:val="2"/>
          </w:tcPr>
          <w:p>
            <w:pPr>
              <w:spacing w:line="396" w:lineRule="auto"/>
              <w:rPr>
                <w:rFonts w:ascii="Arial"/>
                <w:sz w:val="21"/>
              </w:rPr>
            </w:pPr>
            <w:r/>
          </w:p>
          <w:p>
            <w:pPr>
              <w:pStyle w:val="TableText"/>
              <w:ind w:left="1925" w:right="52" w:hanging="1740"/>
              <w:spacing w:before="78" w:line="335" w:lineRule="auto"/>
              <w:rPr/>
            </w:pPr>
            <w:r>
              <w:rPr>
                <w:spacing w:val="-1"/>
              </w:rPr>
              <w:t>河北省保定市高阳县庞家佐镇工业区民源</w:t>
            </w:r>
            <w:r>
              <w:rPr>
                <w:spacing w:val="8"/>
              </w:rPr>
              <w:t xml:space="preserve"> </w:t>
            </w:r>
            <w:r>
              <w:rPr>
                <w:spacing w:val="-3"/>
              </w:rPr>
              <w:t>路30号</w:t>
            </w:r>
          </w:p>
        </w:tc>
      </w:tr>
      <w:tr>
        <w:trPr>
          <w:trHeight w:val="1356" w:hRule="atLeast"/>
        </w:trPr>
        <w:tc>
          <w:tcPr>
            <w:tcW w:w="1343" w:type="dxa"/>
            <w:vAlign w:val="top"/>
          </w:tcPr>
          <w:p>
            <w:pPr>
              <w:spacing w:line="338" w:lineRule="auto"/>
              <w:rPr>
                <w:rFonts w:ascii="Arial"/>
                <w:sz w:val="21"/>
              </w:rPr>
            </w:pPr>
            <w:r/>
          </w:p>
          <w:p>
            <w:pPr>
              <w:spacing w:line="339" w:lineRule="auto"/>
              <w:rPr>
                <w:rFonts w:ascii="Arial"/>
                <w:sz w:val="21"/>
              </w:rPr>
            </w:pPr>
            <w:r/>
          </w:p>
          <w:p>
            <w:pPr>
              <w:pStyle w:val="TableText"/>
              <w:ind w:left="379"/>
              <w:spacing w:before="78" w:line="219" w:lineRule="auto"/>
              <w:rPr/>
            </w:pPr>
            <w:r>
              <w:rPr>
                <w:b/>
                <w:bCs/>
                <w:spacing w:val="-6"/>
              </w:rPr>
              <w:t>生产厂</w:t>
            </w:r>
          </w:p>
        </w:tc>
        <w:tc>
          <w:tcPr>
            <w:tcW w:w="3402" w:type="dxa"/>
            <w:vAlign w:val="top"/>
          </w:tcPr>
          <w:p>
            <w:pPr>
              <w:spacing w:line="397" w:lineRule="auto"/>
              <w:rPr>
                <w:rFonts w:ascii="Arial"/>
                <w:sz w:val="21"/>
              </w:rPr>
            </w:pPr>
            <w:r/>
          </w:p>
          <w:p>
            <w:pPr>
              <w:pStyle w:val="TableText"/>
              <w:ind w:left="1594" w:right="78" w:hanging="1387"/>
              <w:spacing w:before="78" w:line="334" w:lineRule="auto"/>
              <w:rPr/>
            </w:pPr>
            <w:r>
              <w:rPr>
                <w:spacing w:val="-1"/>
              </w:rPr>
              <w:t>河北民源电力器材制造有限公</w:t>
            </w:r>
            <w:r>
              <w:rPr>
                <w:spacing w:val="3"/>
              </w:rPr>
              <w:t xml:space="preserve"> </w:t>
            </w:r>
            <w:r>
              <w:rPr/>
              <w:t>司</w:t>
            </w:r>
          </w:p>
        </w:tc>
        <w:tc>
          <w:tcPr>
            <w:tcW w:w="966" w:type="dxa"/>
            <w:vAlign w:val="top"/>
          </w:tcPr>
          <w:p>
            <w:pPr>
              <w:spacing w:line="338" w:lineRule="auto"/>
              <w:rPr>
                <w:rFonts w:ascii="Arial"/>
                <w:sz w:val="21"/>
              </w:rPr>
            </w:pPr>
            <w:r/>
          </w:p>
          <w:p>
            <w:pPr>
              <w:spacing w:line="338" w:lineRule="auto"/>
              <w:rPr>
                <w:rFonts w:ascii="Arial"/>
                <w:sz w:val="21"/>
              </w:rPr>
            </w:pPr>
            <w:r/>
          </w:p>
          <w:p>
            <w:pPr>
              <w:pStyle w:val="TableText"/>
              <w:ind w:left="310"/>
              <w:spacing w:before="78" w:line="229" w:lineRule="auto"/>
              <w:rPr/>
            </w:pPr>
            <w:r>
              <w:rPr>
                <w:b/>
                <w:bCs/>
                <w:spacing w:val="-8"/>
              </w:rPr>
              <w:t>地址</w:t>
            </w:r>
          </w:p>
        </w:tc>
        <w:tc>
          <w:tcPr>
            <w:tcW w:w="4555" w:type="dxa"/>
            <w:vAlign w:val="top"/>
            <w:gridSpan w:val="2"/>
          </w:tcPr>
          <w:p>
            <w:pPr>
              <w:spacing w:line="397" w:lineRule="auto"/>
              <w:rPr>
                <w:rFonts w:ascii="Arial"/>
                <w:sz w:val="21"/>
              </w:rPr>
            </w:pPr>
            <w:r/>
          </w:p>
          <w:p>
            <w:pPr>
              <w:pStyle w:val="TableText"/>
              <w:ind w:left="1925" w:right="52" w:hanging="1740"/>
              <w:spacing w:before="78" w:line="334" w:lineRule="auto"/>
              <w:rPr/>
            </w:pPr>
            <w:r>
              <w:rPr>
                <w:spacing w:val="-1"/>
              </w:rPr>
              <w:t>河北省保定市高阳县庞家佐镇工业区民源</w:t>
            </w:r>
            <w:r>
              <w:rPr>
                <w:spacing w:val="8"/>
              </w:rPr>
              <w:t xml:space="preserve"> </w:t>
            </w:r>
            <w:r>
              <w:rPr>
                <w:spacing w:val="-3"/>
              </w:rPr>
              <w:t>路30号</w:t>
            </w:r>
          </w:p>
        </w:tc>
      </w:tr>
      <w:tr>
        <w:trPr>
          <w:trHeight w:val="796" w:hRule="atLeast"/>
        </w:trPr>
        <w:tc>
          <w:tcPr>
            <w:tcW w:w="1343" w:type="dxa"/>
            <w:vAlign w:val="top"/>
          </w:tcPr>
          <w:p>
            <w:pPr>
              <w:spacing w:line="397" w:lineRule="auto"/>
              <w:rPr>
                <w:rFonts w:ascii="Arial"/>
                <w:sz w:val="21"/>
              </w:rPr>
            </w:pPr>
            <w:r/>
          </w:p>
          <w:p>
            <w:pPr>
              <w:pStyle w:val="TableText"/>
              <w:ind w:left="269"/>
              <w:spacing w:before="78" w:line="220" w:lineRule="auto"/>
              <w:rPr/>
            </w:pPr>
            <w:r>
              <w:rPr>
                <w:b/>
                <w:bCs/>
                <w:spacing w:val="-8"/>
              </w:rPr>
              <w:t>审核地址</w:t>
            </w:r>
          </w:p>
        </w:tc>
        <w:tc>
          <w:tcPr>
            <w:tcW w:w="8923" w:type="dxa"/>
            <w:vAlign w:val="top"/>
            <w:gridSpan w:val="4"/>
          </w:tcPr>
          <w:p>
            <w:pPr>
              <w:spacing w:line="397" w:lineRule="auto"/>
              <w:rPr>
                <w:rFonts w:ascii="Arial"/>
                <w:sz w:val="21"/>
              </w:rPr>
            </w:pPr>
            <w:r/>
          </w:p>
          <w:p>
            <w:pPr>
              <w:pStyle w:val="TableText"/>
              <w:ind w:left="2009"/>
              <w:spacing w:before="78" w:line="219" w:lineRule="auto"/>
              <w:rPr/>
            </w:pPr>
            <w:r>
              <w:rPr>
                <w:spacing w:val="-1"/>
              </w:rPr>
              <w:t>河北省保定市高阳县庞家佐镇工业区民源路30号</w:t>
            </w:r>
          </w:p>
        </w:tc>
      </w:tr>
      <w:tr>
        <w:trPr>
          <w:trHeight w:val="797" w:hRule="atLeast"/>
        </w:trPr>
        <w:tc>
          <w:tcPr>
            <w:tcW w:w="1343" w:type="dxa"/>
            <w:vAlign w:val="top"/>
          </w:tcPr>
          <w:p>
            <w:pPr>
              <w:spacing w:line="398" w:lineRule="auto"/>
              <w:rPr>
                <w:rFonts w:ascii="Arial"/>
                <w:sz w:val="21"/>
              </w:rPr>
            </w:pPr>
            <w:r/>
          </w:p>
          <w:p>
            <w:pPr>
              <w:pStyle w:val="TableText"/>
              <w:ind w:left="378"/>
              <w:spacing w:before="78" w:line="221" w:lineRule="auto"/>
              <w:rPr/>
            </w:pPr>
            <w:r>
              <w:rPr>
                <w:b/>
                <w:bCs/>
                <w:spacing w:val="-6"/>
              </w:rPr>
              <w:t>联系人</w:t>
            </w:r>
          </w:p>
        </w:tc>
        <w:tc>
          <w:tcPr>
            <w:tcW w:w="3402" w:type="dxa"/>
            <w:vAlign w:val="top"/>
          </w:tcPr>
          <w:p>
            <w:pPr>
              <w:spacing w:line="398" w:lineRule="auto"/>
              <w:rPr>
                <w:rFonts w:ascii="Arial"/>
                <w:sz w:val="21"/>
              </w:rPr>
            </w:pPr>
            <w:r/>
          </w:p>
          <w:p>
            <w:pPr>
              <w:pStyle w:val="TableText"/>
              <w:ind w:left="1413"/>
              <w:spacing w:before="78" w:line="219" w:lineRule="auto"/>
              <w:rPr/>
            </w:pPr>
            <w:r>
              <w:rPr>
                <w:spacing w:val="-6"/>
              </w:rPr>
              <w:t>张伟光</w:t>
            </w:r>
          </w:p>
        </w:tc>
        <w:tc>
          <w:tcPr>
            <w:tcW w:w="966" w:type="dxa"/>
            <w:vAlign w:val="top"/>
          </w:tcPr>
          <w:p>
            <w:pPr>
              <w:spacing w:line="398" w:lineRule="auto"/>
              <w:rPr>
                <w:rFonts w:ascii="Arial"/>
                <w:sz w:val="21"/>
              </w:rPr>
            </w:pPr>
            <w:r/>
          </w:p>
          <w:p>
            <w:pPr>
              <w:pStyle w:val="TableText"/>
              <w:ind w:left="338"/>
              <w:spacing w:before="78" w:line="221" w:lineRule="auto"/>
              <w:rPr/>
            </w:pPr>
            <w:r>
              <w:rPr>
                <w:b/>
                <w:bCs/>
                <w:spacing w:val="-22"/>
              </w:rPr>
              <w:t>电话</w:t>
            </w:r>
          </w:p>
        </w:tc>
        <w:tc>
          <w:tcPr>
            <w:tcW w:w="4555" w:type="dxa"/>
            <w:vAlign w:val="top"/>
            <w:gridSpan w:val="2"/>
          </w:tcPr>
          <w:p>
            <w:pPr>
              <w:spacing w:line="434" w:lineRule="auto"/>
              <w:rPr>
                <w:rFonts w:ascii="Arial"/>
                <w:sz w:val="21"/>
              </w:rPr>
            </w:pPr>
            <w:r/>
          </w:p>
          <w:p>
            <w:pPr>
              <w:pStyle w:val="TableText"/>
              <w:ind w:left="1704"/>
              <w:spacing w:before="78" w:line="184" w:lineRule="auto"/>
              <w:rPr/>
            </w:pPr>
            <w:r>
              <w:rPr>
                <w:spacing w:val="-3"/>
              </w:rPr>
              <w:t>15200177777</w:t>
            </w:r>
          </w:p>
        </w:tc>
      </w:tr>
      <w:tr>
        <w:trPr>
          <w:trHeight w:val="706" w:hRule="atLeast"/>
        </w:trPr>
        <w:tc>
          <w:tcPr>
            <w:tcW w:w="4745" w:type="dxa"/>
            <w:vAlign w:val="top"/>
            <w:gridSpan w:val="2"/>
          </w:tcPr>
          <w:p>
            <w:pPr>
              <w:spacing w:line="307" w:lineRule="auto"/>
              <w:rPr>
                <w:rFonts w:ascii="Arial"/>
                <w:sz w:val="21"/>
              </w:rPr>
            </w:pPr>
            <w:r/>
          </w:p>
          <w:p>
            <w:pPr>
              <w:pStyle w:val="TableText"/>
              <w:ind w:left="1491"/>
              <w:spacing w:before="78" w:line="220" w:lineRule="auto"/>
              <w:rPr/>
            </w:pPr>
            <w:r>
              <w:rPr>
                <w:spacing w:val="-3"/>
              </w:rPr>
              <w:t>公司所属行业领域</w:t>
            </w:r>
          </w:p>
        </w:tc>
        <w:tc>
          <w:tcPr>
            <w:tcW w:w="5521" w:type="dxa"/>
            <w:vAlign w:val="top"/>
            <w:gridSpan w:val="3"/>
          </w:tcPr>
          <w:p>
            <w:pPr>
              <w:spacing w:line="343" w:lineRule="auto"/>
              <w:rPr>
                <w:rFonts w:ascii="Arial"/>
                <w:sz w:val="21"/>
              </w:rPr>
            </w:pPr>
            <w:r/>
          </w:p>
          <w:p>
            <w:pPr>
              <w:pStyle w:val="TableText"/>
              <w:ind w:left="1559"/>
              <w:spacing w:before="65" w:line="227" w:lineRule="auto"/>
              <w:rPr>
                <w:sz w:val="20"/>
                <w:szCs w:val="20"/>
              </w:rPr>
            </w:pPr>
            <w:r>
              <w:rPr>
                <w:rFonts w:ascii="Arial" w:hAnsi="Arial" w:eastAsia="Arial" w:cs="Arial"/>
                <w:sz w:val="20"/>
                <w:szCs w:val="20"/>
                <w:spacing w:val="5"/>
              </w:rPr>
              <w:t>C38</w:t>
            </w:r>
            <w:r>
              <w:rPr>
                <w:rFonts w:ascii="Arial" w:hAnsi="Arial" w:eastAsia="Arial" w:cs="Arial"/>
                <w:sz w:val="20"/>
                <w:szCs w:val="20"/>
                <w:spacing w:val="42"/>
                <w:w w:val="101"/>
              </w:rPr>
              <w:t xml:space="preserve"> </w:t>
            </w:r>
            <w:r>
              <w:rPr>
                <w:sz w:val="20"/>
                <w:szCs w:val="20"/>
                <w:spacing w:val="5"/>
              </w:rPr>
              <w:t>电气机械和器材制造业</w:t>
            </w:r>
          </w:p>
        </w:tc>
      </w:tr>
      <w:tr>
        <w:trPr>
          <w:trHeight w:val="318" w:hRule="atLeast"/>
        </w:trPr>
        <w:tc>
          <w:tcPr>
            <w:tcW w:w="1343" w:type="dxa"/>
            <w:vAlign w:val="top"/>
            <w:vMerge w:val="restart"/>
            <w:tcBorders>
              <w:bottom w:val="nil"/>
            </w:tcBorders>
          </w:tcPr>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6" w:lineRule="auto"/>
              <w:rPr>
                <w:rFonts w:ascii="Arial"/>
                <w:sz w:val="21"/>
              </w:rPr>
            </w:pPr>
            <w:r/>
          </w:p>
          <w:p>
            <w:pPr>
              <w:pStyle w:val="TableText"/>
              <w:ind w:left="262"/>
              <w:spacing w:before="78" w:line="219" w:lineRule="auto"/>
              <w:rPr/>
            </w:pPr>
            <w:r>
              <w:rPr>
                <w:spacing w:val="-4"/>
              </w:rPr>
              <w:t>产品名称</w:t>
            </w:r>
          </w:p>
        </w:tc>
        <w:tc>
          <w:tcPr>
            <w:tcW w:w="3402" w:type="dxa"/>
            <w:vAlign w:val="top"/>
          </w:tcPr>
          <w:p>
            <w:pPr>
              <w:pStyle w:val="TableText"/>
              <w:ind w:left="1045"/>
              <w:spacing w:before="47" w:line="219" w:lineRule="auto"/>
              <w:rPr>
                <w:sz w:val="22"/>
                <w:szCs w:val="22"/>
              </w:rPr>
            </w:pPr>
            <w:r>
              <w:rPr>
                <w:sz w:val="22"/>
                <w:szCs w:val="22"/>
                <w:spacing w:val="-2"/>
              </w:rPr>
              <w:t>氧化锌避雷器</w:t>
            </w:r>
          </w:p>
        </w:tc>
        <w:tc>
          <w:tcPr>
            <w:tcW w:w="1674" w:type="dxa"/>
            <w:vAlign w:val="top"/>
            <w:gridSpan w:val="2"/>
            <w:vMerge w:val="restart"/>
            <w:tcBorders>
              <w:bottom w:val="nil"/>
            </w:tcBorders>
          </w:tcPr>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433"/>
              <w:spacing w:before="78" w:line="220" w:lineRule="auto"/>
              <w:rPr/>
            </w:pPr>
            <w:r>
              <w:rPr>
                <w:spacing w:val="-5"/>
              </w:rPr>
              <w:t>功能单位</w:t>
            </w:r>
          </w:p>
        </w:tc>
        <w:tc>
          <w:tcPr>
            <w:tcW w:w="3847" w:type="dxa"/>
            <w:vAlign w:val="top"/>
          </w:tcPr>
          <w:p>
            <w:pPr>
              <w:pStyle w:val="TableText"/>
              <w:ind w:left="1839"/>
              <w:spacing w:before="47" w:line="219" w:lineRule="auto"/>
              <w:rPr>
                <w:sz w:val="22"/>
                <w:szCs w:val="22"/>
              </w:rPr>
            </w:pPr>
            <w:r>
              <w:rPr>
                <w:sz w:val="22"/>
                <w:szCs w:val="22"/>
              </w:rPr>
              <w:t>台</w:t>
            </w:r>
          </w:p>
        </w:tc>
      </w:tr>
      <w:tr>
        <w:trPr>
          <w:trHeight w:val="326" w:hRule="atLeast"/>
        </w:trPr>
        <w:tc>
          <w:tcPr>
            <w:tcW w:w="1343" w:type="dxa"/>
            <w:vAlign w:val="top"/>
            <w:vMerge w:val="continue"/>
            <w:tcBorders>
              <w:top w:val="nil"/>
              <w:bottom w:val="nil"/>
            </w:tcBorders>
          </w:tcPr>
          <w:p>
            <w:pPr>
              <w:rPr>
                <w:rFonts w:ascii="Arial"/>
                <w:sz w:val="21"/>
              </w:rPr>
            </w:pPr>
            <w:r/>
          </w:p>
        </w:tc>
        <w:tc>
          <w:tcPr>
            <w:tcW w:w="3402" w:type="dxa"/>
            <w:vAlign w:val="top"/>
          </w:tcPr>
          <w:p>
            <w:pPr>
              <w:pStyle w:val="TableText"/>
              <w:ind w:left="828"/>
              <w:spacing w:before="52" w:line="221" w:lineRule="auto"/>
              <w:rPr>
                <w:sz w:val="22"/>
                <w:szCs w:val="22"/>
              </w:rPr>
            </w:pPr>
            <w:r>
              <w:rPr>
                <w:sz w:val="22"/>
                <w:szCs w:val="22"/>
                <w:spacing w:val="-2"/>
              </w:rPr>
              <w:t>交流三相隔离开关</w:t>
            </w:r>
          </w:p>
        </w:tc>
        <w:tc>
          <w:tcPr>
            <w:tcW w:w="1674" w:type="dxa"/>
            <w:vAlign w:val="top"/>
            <w:gridSpan w:val="2"/>
            <w:vMerge w:val="continue"/>
            <w:tcBorders>
              <w:top w:val="nil"/>
              <w:bottom w:val="nil"/>
            </w:tcBorders>
          </w:tcPr>
          <w:p>
            <w:pPr>
              <w:rPr>
                <w:rFonts w:ascii="Arial"/>
                <w:sz w:val="21"/>
              </w:rPr>
            </w:pPr>
            <w:r/>
          </w:p>
        </w:tc>
        <w:tc>
          <w:tcPr>
            <w:tcW w:w="3847" w:type="dxa"/>
            <w:vAlign w:val="top"/>
          </w:tcPr>
          <w:p>
            <w:pPr>
              <w:pStyle w:val="TableText"/>
              <w:ind w:left="1839"/>
              <w:spacing w:before="52" w:line="221" w:lineRule="auto"/>
              <w:rPr>
                <w:sz w:val="22"/>
                <w:szCs w:val="22"/>
              </w:rPr>
            </w:pPr>
            <w:r>
              <w:rPr>
                <w:sz w:val="22"/>
                <w:szCs w:val="22"/>
              </w:rPr>
              <w:t>台</w:t>
            </w:r>
          </w:p>
        </w:tc>
      </w:tr>
      <w:tr>
        <w:trPr>
          <w:trHeight w:val="326" w:hRule="atLeast"/>
        </w:trPr>
        <w:tc>
          <w:tcPr>
            <w:tcW w:w="1343" w:type="dxa"/>
            <w:vAlign w:val="top"/>
            <w:vMerge w:val="continue"/>
            <w:tcBorders>
              <w:top w:val="nil"/>
              <w:bottom w:val="nil"/>
            </w:tcBorders>
          </w:tcPr>
          <w:p>
            <w:pPr>
              <w:rPr>
                <w:rFonts w:ascii="Arial"/>
                <w:sz w:val="21"/>
              </w:rPr>
            </w:pPr>
            <w:r/>
          </w:p>
        </w:tc>
        <w:tc>
          <w:tcPr>
            <w:tcW w:w="3402" w:type="dxa"/>
            <w:vAlign w:val="top"/>
          </w:tcPr>
          <w:p>
            <w:pPr>
              <w:pStyle w:val="TableText"/>
              <w:ind w:left="1158"/>
              <w:spacing w:before="53" w:line="220" w:lineRule="auto"/>
              <w:rPr>
                <w:sz w:val="22"/>
                <w:szCs w:val="22"/>
              </w:rPr>
            </w:pPr>
            <w:r>
              <w:rPr>
                <w:sz w:val="22"/>
                <w:szCs w:val="22"/>
                <w:spacing w:val="-3"/>
              </w:rPr>
              <w:t>高压熔断器</w:t>
            </w:r>
          </w:p>
        </w:tc>
        <w:tc>
          <w:tcPr>
            <w:tcW w:w="1674" w:type="dxa"/>
            <w:vAlign w:val="top"/>
            <w:gridSpan w:val="2"/>
            <w:vMerge w:val="continue"/>
            <w:tcBorders>
              <w:top w:val="nil"/>
              <w:bottom w:val="nil"/>
            </w:tcBorders>
          </w:tcPr>
          <w:p>
            <w:pPr>
              <w:rPr>
                <w:rFonts w:ascii="Arial"/>
                <w:sz w:val="21"/>
              </w:rPr>
            </w:pPr>
            <w:r/>
          </w:p>
        </w:tc>
        <w:tc>
          <w:tcPr>
            <w:tcW w:w="3847" w:type="dxa"/>
            <w:vAlign w:val="top"/>
          </w:tcPr>
          <w:p>
            <w:pPr>
              <w:pStyle w:val="TableText"/>
              <w:ind w:left="1839"/>
              <w:spacing w:before="53" w:line="220" w:lineRule="auto"/>
              <w:rPr>
                <w:sz w:val="22"/>
                <w:szCs w:val="22"/>
              </w:rPr>
            </w:pPr>
            <w:r>
              <w:rPr>
                <w:sz w:val="22"/>
                <w:szCs w:val="22"/>
              </w:rPr>
              <w:t>台</w:t>
            </w:r>
          </w:p>
        </w:tc>
      </w:tr>
      <w:tr>
        <w:trPr>
          <w:trHeight w:val="326" w:hRule="atLeast"/>
        </w:trPr>
        <w:tc>
          <w:tcPr>
            <w:tcW w:w="1343" w:type="dxa"/>
            <w:vAlign w:val="top"/>
            <w:vMerge w:val="continue"/>
            <w:tcBorders>
              <w:top w:val="nil"/>
              <w:bottom w:val="nil"/>
            </w:tcBorders>
          </w:tcPr>
          <w:p>
            <w:pPr>
              <w:rPr>
                <w:rFonts w:ascii="Arial"/>
                <w:sz w:val="21"/>
              </w:rPr>
            </w:pPr>
            <w:r/>
          </w:p>
        </w:tc>
        <w:tc>
          <w:tcPr>
            <w:tcW w:w="3402" w:type="dxa"/>
            <w:vAlign w:val="top"/>
          </w:tcPr>
          <w:p>
            <w:pPr>
              <w:pStyle w:val="TableText"/>
              <w:ind w:left="606"/>
              <w:spacing w:before="53" w:line="220" w:lineRule="auto"/>
              <w:rPr>
                <w:sz w:val="22"/>
                <w:szCs w:val="22"/>
              </w:rPr>
            </w:pPr>
            <w:r>
              <w:rPr>
                <w:sz w:val="22"/>
                <w:szCs w:val="22"/>
                <w:spacing w:val="-2"/>
              </w:rPr>
              <w:t>一二次融合柱上断路器</w:t>
            </w:r>
          </w:p>
        </w:tc>
        <w:tc>
          <w:tcPr>
            <w:tcW w:w="1674" w:type="dxa"/>
            <w:vAlign w:val="top"/>
            <w:gridSpan w:val="2"/>
            <w:vMerge w:val="continue"/>
            <w:tcBorders>
              <w:top w:val="nil"/>
              <w:bottom w:val="nil"/>
            </w:tcBorders>
          </w:tcPr>
          <w:p>
            <w:pPr>
              <w:rPr>
                <w:rFonts w:ascii="Arial"/>
                <w:sz w:val="21"/>
              </w:rPr>
            </w:pPr>
            <w:r/>
          </w:p>
        </w:tc>
        <w:tc>
          <w:tcPr>
            <w:tcW w:w="3847" w:type="dxa"/>
            <w:vAlign w:val="top"/>
          </w:tcPr>
          <w:p>
            <w:pPr>
              <w:pStyle w:val="TableText"/>
              <w:ind w:left="1839"/>
              <w:spacing w:before="53" w:line="220" w:lineRule="auto"/>
              <w:rPr>
                <w:sz w:val="22"/>
                <w:szCs w:val="22"/>
              </w:rPr>
            </w:pPr>
            <w:r>
              <w:rPr>
                <w:sz w:val="22"/>
                <w:szCs w:val="22"/>
              </w:rPr>
              <w:t>台</w:t>
            </w:r>
          </w:p>
        </w:tc>
      </w:tr>
      <w:tr>
        <w:trPr>
          <w:trHeight w:val="326" w:hRule="atLeast"/>
        </w:trPr>
        <w:tc>
          <w:tcPr>
            <w:tcW w:w="1343" w:type="dxa"/>
            <w:vAlign w:val="top"/>
            <w:vMerge w:val="continue"/>
            <w:tcBorders>
              <w:top w:val="nil"/>
              <w:bottom w:val="nil"/>
            </w:tcBorders>
          </w:tcPr>
          <w:p>
            <w:pPr>
              <w:rPr>
                <w:rFonts w:ascii="Arial"/>
                <w:sz w:val="21"/>
              </w:rPr>
            </w:pPr>
            <w:r/>
          </w:p>
        </w:tc>
        <w:tc>
          <w:tcPr>
            <w:tcW w:w="3402" w:type="dxa"/>
            <w:vAlign w:val="top"/>
          </w:tcPr>
          <w:p>
            <w:pPr>
              <w:pStyle w:val="TableText"/>
              <w:ind w:left="1264"/>
              <w:spacing w:before="53" w:line="220" w:lineRule="auto"/>
              <w:rPr>
                <w:sz w:val="22"/>
                <w:szCs w:val="22"/>
              </w:rPr>
            </w:pPr>
            <w:r>
              <w:rPr>
                <w:sz w:val="22"/>
                <w:szCs w:val="22"/>
                <w:spacing w:val="-3"/>
              </w:rPr>
              <w:t>连接金具</w:t>
            </w:r>
          </w:p>
        </w:tc>
        <w:tc>
          <w:tcPr>
            <w:tcW w:w="1674" w:type="dxa"/>
            <w:vAlign w:val="top"/>
            <w:gridSpan w:val="2"/>
            <w:vMerge w:val="continue"/>
            <w:tcBorders>
              <w:top w:val="nil"/>
              <w:bottom w:val="nil"/>
            </w:tcBorders>
          </w:tcPr>
          <w:p>
            <w:pPr>
              <w:rPr>
                <w:rFonts w:ascii="Arial"/>
                <w:sz w:val="21"/>
              </w:rPr>
            </w:pPr>
            <w:r/>
          </w:p>
        </w:tc>
        <w:tc>
          <w:tcPr>
            <w:tcW w:w="3847" w:type="dxa"/>
            <w:vAlign w:val="top"/>
          </w:tcPr>
          <w:p>
            <w:pPr>
              <w:pStyle w:val="TableText"/>
              <w:ind w:left="1822"/>
              <w:spacing w:before="53" w:line="220" w:lineRule="auto"/>
              <w:rPr>
                <w:sz w:val="22"/>
                <w:szCs w:val="22"/>
              </w:rPr>
            </w:pPr>
            <w:r>
              <w:rPr>
                <w:sz w:val="22"/>
                <w:szCs w:val="22"/>
              </w:rPr>
              <w:t>个</w:t>
            </w:r>
          </w:p>
        </w:tc>
      </w:tr>
      <w:tr>
        <w:trPr>
          <w:trHeight w:val="326" w:hRule="atLeast"/>
        </w:trPr>
        <w:tc>
          <w:tcPr>
            <w:tcW w:w="1343" w:type="dxa"/>
            <w:vAlign w:val="top"/>
            <w:vMerge w:val="continue"/>
            <w:tcBorders>
              <w:top w:val="nil"/>
              <w:bottom w:val="nil"/>
            </w:tcBorders>
          </w:tcPr>
          <w:p>
            <w:pPr>
              <w:rPr>
                <w:rFonts w:ascii="Arial"/>
                <w:sz w:val="21"/>
              </w:rPr>
            </w:pPr>
            <w:r/>
          </w:p>
        </w:tc>
        <w:tc>
          <w:tcPr>
            <w:tcW w:w="3402" w:type="dxa"/>
            <w:vAlign w:val="top"/>
          </w:tcPr>
          <w:p>
            <w:pPr>
              <w:pStyle w:val="TableText"/>
              <w:ind w:left="1483"/>
              <w:spacing w:before="53" w:line="220" w:lineRule="auto"/>
              <w:rPr>
                <w:sz w:val="22"/>
                <w:szCs w:val="22"/>
              </w:rPr>
            </w:pPr>
            <w:r>
              <w:rPr>
                <w:sz w:val="22"/>
                <w:szCs w:val="22"/>
                <w:spacing w:val="-3"/>
              </w:rPr>
              <w:t>横担</w:t>
            </w:r>
          </w:p>
        </w:tc>
        <w:tc>
          <w:tcPr>
            <w:tcW w:w="1674" w:type="dxa"/>
            <w:vAlign w:val="top"/>
            <w:gridSpan w:val="2"/>
            <w:vMerge w:val="continue"/>
            <w:tcBorders>
              <w:top w:val="nil"/>
              <w:bottom w:val="nil"/>
            </w:tcBorders>
          </w:tcPr>
          <w:p>
            <w:pPr>
              <w:rPr>
                <w:rFonts w:ascii="Arial"/>
                <w:sz w:val="21"/>
              </w:rPr>
            </w:pPr>
            <w:r/>
          </w:p>
        </w:tc>
        <w:tc>
          <w:tcPr>
            <w:tcW w:w="3847" w:type="dxa"/>
            <w:vAlign w:val="top"/>
          </w:tcPr>
          <w:p>
            <w:pPr>
              <w:pStyle w:val="TableText"/>
              <w:ind w:left="1823"/>
              <w:spacing w:before="53" w:line="220" w:lineRule="auto"/>
              <w:rPr>
                <w:sz w:val="22"/>
                <w:szCs w:val="22"/>
              </w:rPr>
            </w:pPr>
            <w:r>
              <w:rPr>
                <w:sz w:val="22"/>
                <w:szCs w:val="22"/>
              </w:rPr>
              <w:t>套</w:t>
            </w:r>
          </w:p>
        </w:tc>
      </w:tr>
      <w:tr>
        <w:trPr>
          <w:trHeight w:val="323" w:hRule="atLeast"/>
        </w:trPr>
        <w:tc>
          <w:tcPr>
            <w:tcW w:w="1343" w:type="dxa"/>
            <w:vAlign w:val="top"/>
            <w:vMerge w:val="continue"/>
            <w:tcBorders>
              <w:top w:val="nil"/>
            </w:tcBorders>
          </w:tcPr>
          <w:p>
            <w:pPr>
              <w:rPr>
                <w:rFonts w:ascii="Arial"/>
                <w:sz w:val="21"/>
              </w:rPr>
            </w:pPr>
            <w:r/>
          </w:p>
        </w:tc>
        <w:tc>
          <w:tcPr>
            <w:tcW w:w="3402" w:type="dxa"/>
            <w:vAlign w:val="top"/>
          </w:tcPr>
          <w:p>
            <w:pPr>
              <w:pStyle w:val="TableText"/>
              <w:ind w:left="1152"/>
              <w:spacing w:before="54" w:line="217" w:lineRule="auto"/>
              <w:rPr>
                <w:sz w:val="22"/>
                <w:szCs w:val="22"/>
              </w:rPr>
            </w:pPr>
            <w:r>
              <w:rPr>
                <w:sz w:val="22"/>
                <w:szCs w:val="22"/>
                <w:spacing w:val="-2"/>
              </w:rPr>
              <w:t>低压开关柜</w:t>
            </w:r>
          </w:p>
        </w:tc>
        <w:tc>
          <w:tcPr>
            <w:tcW w:w="1674" w:type="dxa"/>
            <w:vAlign w:val="top"/>
            <w:gridSpan w:val="2"/>
            <w:vMerge w:val="continue"/>
            <w:tcBorders>
              <w:top w:val="nil"/>
            </w:tcBorders>
          </w:tcPr>
          <w:p>
            <w:pPr>
              <w:rPr>
                <w:rFonts w:ascii="Arial"/>
                <w:sz w:val="21"/>
              </w:rPr>
            </w:pPr>
            <w:r/>
          </w:p>
        </w:tc>
        <w:tc>
          <w:tcPr>
            <w:tcW w:w="3847" w:type="dxa"/>
            <w:vAlign w:val="top"/>
          </w:tcPr>
          <w:p>
            <w:pPr>
              <w:pStyle w:val="TableText"/>
              <w:ind w:left="1839"/>
              <w:spacing w:before="54" w:line="217" w:lineRule="auto"/>
              <w:rPr>
                <w:sz w:val="22"/>
                <w:szCs w:val="22"/>
              </w:rPr>
            </w:pPr>
            <w:r>
              <w:rPr>
                <w:sz w:val="22"/>
                <w:szCs w:val="22"/>
              </w:rPr>
              <w:t>台</w:t>
            </w:r>
          </w:p>
        </w:tc>
      </w:tr>
      <w:tr>
        <w:trPr>
          <w:trHeight w:val="2023" w:hRule="atLeast"/>
        </w:trPr>
        <w:tc>
          <w:tcPr>
            <w:tcW w:w="4745" w:type="dxa"/>
            <w:vAlign w:val="top"/>
            <w:gridSpan w:val="2"/>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1062"/>
              <w:spacing w:before="78" w:line="219" w:lineRule="auto"/>
              <w:rPr/>
            </w:pPr>
            <w:r>
              <w:rPr>
                <w:spacing w:val="-2"/>
              </w:rPr>
              <w:t>核算所依据的标准及规则</w:t>
            </w:r>
          </w:p>
        </w:tc>
        <w:tc>
          <w:tcPr>
            <w:tcW w:w="5521" w:type="dxa"/>
            <w:vAlign w:val="top"/>
            <w:gridSpan w:val="3"/>
          </w:tcPr>
          <w:p>
            <w:pPr>
              <w:pStyle w:val="TableText"/>
              <w:ind w:left="8" w:right="237" w:firstLine="256"/>
              <w:spacing w:before="115" w:line="288" w:lineRule="auto"/>
              <w:rPr/>
            </w:pPr>
            <w:r>
              <w:rPr>
                <w:spacing w:val="-2"/>
              </w:rPr>
              <w:t>1、PAS 2050</w:t>
            </w:r>
            <w:r>
              <w:rPr>
                <w:spacing w:val="30"/>
              </w:rPr>
              <w:t xml:space="preserve"> </w:t>
            </w:r>
            <w:r>
              <w:rPr>
                <w:spacing w:val="-2"/>
              </w:rPr>
              <w:t>：2011  《关于商品和服务</w:t>
            </w:r>
            <w:r>
              <w:rPr>
                <w:spacing w:val="-3"/>
              </w:rPr>
              <w:t>在生命</w:t>
            </w:r>
            <w:r>
              <w:rPr/>
              <w:t xml:space="preserve"> </w:t>
            </w:r>
            <w:r>
              <w:rPr>
                <w:spacing w:val="-1"/>
              </w:rPr>
              <w:t>周期内温室气体排放的评估规范》</w:t>
            </w:r>
          </w:p>
          <w:p>
            <w:pPr>
              <w:pStyle w:val="TableText"/>
              <w:ind w:left="7" w:right="117" w:firstLine="242"/>
              <w:spacing w:before="261" w:line="290" w:lineRule="auto"/>
              <w:rPr/>
            </w:pPr>
            <w:r>
              <w:rPr>
                <w:spacing w:val="-1"/>
              </w:rPr>
              <w:t>2、ISO 14067:2018  《温室气体一产品碳足迹—</w:t>
            </w:r>
            <w:r>
              <w:rPr>
                <w:spacing w:val="16"/>
              </w:rPr>
              <w:t xml:space="preserve"> </w:t>
            </w:r>
            <w:r>
              <w:rPr>
                <w:spacing w:val="-2"/>
              </w:rPr>
              <w:t>量化需求与指南》</w:t>
            </w:r>
          </w:p>
        </w:tc>
      </w:tr>
      <w:tr>
        <w:trPr>
          <w:trHeight w:val="707" w:hRule="atLeast"/>
        </w:trPr>
        <w:tc>
          <w:tcPr>
            <w:tcW w:w="4745" w:type="dxa"/>
            <w:vAlign w:val="top"/>
            <w:gridSpan w:val="2"/>
          </w:tcPr>
          <w:p>
            <w:pPr>
              <w:spacing w:line="308" w:lineRule="auto"/>
              <w:rPr>
                <w:rFonts w:ascii="Arial"/>
                <w:sz w:val="21"/>
              </w:rPr>
            </w:pPr>
            <w:r/>
          </w:p>
          <w:p>
            <w:pPr>
              <w:pStyle w:val="TableText"/>
              <w:ind w:left="1908"/>
              <w:spacing w:before="78" w:line="221" w:lineRule="auto"/>
              <w:rPr/>
            </w:pPr>
            <w:r>
              <w:rPr>
                <w:spacing w:val="-6"/>
              </w:rPr>
              <w:t>系统边界</w:t>
            </w:r>
          </w:p>
        </w:tc>
        <w:tc>
          <w:tcPr>
            <w:tcW w:w="5521" w:type="dxa"/>
            <w:vAlign w:val="top"/>
            <w:gridSpan w:val="3"/>
          </w:tcPr>
          <w:p>
            <w:pPr>
              <w:spacing w:line="274" w:lineRule="auto"/>
              <w:rPr>
                <w:rFonts w:ascii="Arial"/>
                <w:sz w:val="21"/>
              </w:rPr>
            </w:pPr>
            <w:r/>
          </w:p>
          <w:p>
            <w:pPr>
              <w:pStyle w:val="TableText"/>
              <w:ind w:left="1072"/>
              <w:spacing w:before="103" w:line="185" w:lineRule="auto"/>
              <w:rPr/>
            </w:pPr>
            <w:r>
              <w:rPr>
                <w:rFonts w:ascii="Microsoft YaHei" w:hAnsi="Microsoft YaHei" w:eastAsia="Microsoft YaHei" w:cs="Microsoft YaHei"/>
                <w:spacing w:val="-1"/>
              </w:rPr>
              <w:t>口</w:t>
            </w:r>
            <w:r>
              <w:rPr>
                <w:spacing w:val="-1"/>
              </w:rPr>
              <w:t>摇篮到大门      </w:t>
            </w:r>
            <w:r>
              <w:rPr>
                <w:rFonts w:ascii="Microsoft YaHei" w:hAnsi="Microsoft YaHei" w:eastAsia="Microsoft YaHei" w:cs="Microsoft YaHei"/>
                <w:spacing w:val="-1"/>
              </w:rPr>
              <w:t>□</w:t>
            </w:r>
            <w:r>
              <w:rPr>
                <w:spacing w:val="-1"/>
              </w:rPr>
              <w:t>摇篮到坟墓</w:t>
            </w:r>
          </w:p>
        </w:tc>
      </w:tr>
      <w:tr>
        <w:trPr>
          <w:trHeight w:val="1600" w:hRule="atLeast"/>
        </w:trPr>
        <w:tc>
          <w:tcPr>
            <w:tcW w:w="10266" w:type="dxa"/>
            <w:vAlign w:val="top"/>
            <w:gridSpan w:val="5"/>
          </w:tcPr>
          <w:p>
            <w:pPr>
              <w:pStyle w:val="TableText"/>
              <w:ind w:left="6" w:right="102" w:hanging="1"/>
              <w:spacing w:before="118" w:line="299" w:lineRule="auto"/>
              <w:jc w:val="both"/>
              <w:rPr/>
            </w:pPr>
            <w:r>
              <w:rPr>
                <w:spacing w:val="-1"/>
              </w:rPr>
              <w:t>TZJ-1：高压电器（氧化锌避雷器、交流三相隔离开关、高压熔断器、一二次融合柱上断路</w:t>
            </w:r>
            <w:r>
              <w:rPr>
                <w:spacing w:val="-2"/>
              </w:rPr>
              <w:t>器）、</w:t>
            </w:r>
            <w:r>
              <w:rPr/>
              <w:t xml:space="preserve"> </w:t>
            </w:r>
            <w:r>
              <w:rPr>
                <w:spacing w:val="-1"/>
              </w:rPr>
              <w:t>电力金具（连接金具）、铁附件（横担</w:t>
            </w:r>
            <w:r>
              <w:rPr>
                <w:spacing w:val="15"/>
              </w:rPr>
              <w:t>），</w:t>
            </w:r>
            <w:r>
              <w:rPr>
                <w:spacing w:val="-1"/>
              </w:rPr>
              <w:t>资质范围内的低压成套开关设备（低压开关柜）的制</w:t>
            </w:r>
            <w:r>
              <w:rPr/>
              <w:t xml:space="preserve"> </w:t>
            </w:r>
            <w:r>
              <w:rPr>
                <w:spacing w:val="-1"/>
              </w:rPr>
              <w:t>造所涉及的碳足迹管理活动</w:t>
            </w:r>
          </w:p>
          <w:p>
            <w:pPr>
              <w:pStyle w:val="TableText"/>
              <w:ind w:left="247"/>
              <w:spacing w:before="31" w:line="211" w:lineRule="auto"/>
              <w:rPr/>
            </w:pPr>
            <w:r>
              <w:rPr>
                <w:spacing w:val="-2"/>
              </w:rPr>
              <w:t>产品大类：高压电器</w:t>
            </w:r>
          </w:p>
        </w:tc>
      </w:tr>
    </w:tbl>
    <w:p>
      <w:pPr>
        <w:pStyle w:val="BodyText"/>
        <w:rPr/>
      </w:pPr>
      <w:r/>
    </w:p>
    <w:p>
      <w:pPr>
        <w:sectPr>
          <w:headerReference w:type="default" r:id="rId3"/>
          <w:pgSz w:w="11912" w:h="16841"/>
          <w:pgMar w:top="271" w:right="820" w:bottom="0" w:left="819" w:header="0" w:footer="0" w:gutter="0"/>
        </w:sectPr>
        <w:rPr/>
      </w:pPr>
    </w:p>
    <w:p>
      <w:pPr>
        <w:ind w:firstLine="260"/>
        <w:spacing w:line="741" w:lineRule="exact"/>
        <w:rPr/>
      </w:pPr>
      <w:r>
        <w:pict>
          <v:rect id="_x0000_s8" style="position:absolute;margin-left:13.02pt;margin-top:38.14pt;mso-position-vertical-relative:text;mso-position-horizontal-relative:text;width:487.6pt;height:2.9pt;z-index:251661312;" fillcolor="#000000" filled="true" stroked="false"/>
        </w:pict>
      </w:r>
      <w:r>
        <w:rPr>
          <w:position w:val="-14"/>
        </w:rPr>
        <w:drawing>
          <wp:inline distT="0" distB="0" distL="0" distR="0">
            <wp:extent cx="2659379" cy="470916"/>
            <wp:effectExtent l="0" t="0" r="0" b="0"/>
            <wp:docPr id="8" name="IM 8"/>
            <wp:cNvGraphicFramePr/>
            <a:graphic>
              <a:graphicData uri="http://schemas.openxmlformats.org/drawingml/2006/picture">
                <pic:pic>
                  <pic:nvPicPr>
                    <pic:cNvPr id="8" name="IM 8"/>
                    <pic:cNvPicPr/>
                  </pic:nvPicPr>
                  <pic:blipFill>
                    <a:blip r:embed="rId4"/>
                    <a:stretch>
                      <a:fillRect/>
                    </a:stretch>
                  </pic:blipFill>
                  <pic:spPr>
                    <a:xfrm rot="0">
                      <a:off x="0" y="0"/>
                      <a:ext cx="2659379" cy="470916"/>
                    </a:xfrm>
                    <a:prstGeom prst="rect">
                      <a:avLst/>
                    </a:prstGeom>
                  </pic:spPr>
                </pic:pic>
              </a:graphicData>
            </a:graphic>
          </wp:inline>
        </w:drawing>
      </w:r>
    </w:p>
    <w:p>
      <w:pPr>
        <w:spacing w:before="185"/>
        <w:rPr/>
      </w:pPr>
      <w:r/>
    </w:p>
    <w:tbl>
      <w:tblPr>
        <w:tblStyle w:val="TableNormal"/>
        <w:tblW w:w="10266"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543"/>
        <w:gridCol w:w="3115"/>
        <w:gridCol w:w="1351"/>
        <w:gridCol w:w="3257"/>
      </w:tblGrid>
      <w:tr>
        <w:trPr>
          <w:trHeight w:val="5023" w:hRule="atLeast"/>
        </w:trPr>
        <w:tc>
          <w:tcPr>
            <w:tcW w:w="10266" w:type="dxa"/>
            <w:vAlign w:val="top"/>
            <w:gridSpan w:val="4"/>
          </w:tcPr>
          <w:p>
            <w:pPr>
              <w:pStyle w:val="TableText"/>
              <w:ind w:left="7"/>
              <w:spacing w:before="113" w:line="217" w:lineRule="auto"/>
              <w:rPr/>
            </w:pPr>
            <w:r>
              <w:rPr>
                <w:spacing w:val="-1"/>
              </w:rPr>
              <w:t>产品名称：氧化锌避雷器  产品型号：YH5WS(Z) 二氧化碳排放量(tCO</w:t>
            </w:r>
            <w:r>
              <w:rPr>
                <w:sz w:val="12"/>
                <w:szCs w:val="12"/>
                <w:spacing w:val="-1"/>
                <w:position w:val="-3"/>
              </w:rPr>
              <w:t>2</w:t>
            </w:r>
            <w:r>
              <w:rPr>
                <w:spacing w:val="-1"/>
              </w:rPr>
              <w:t>e)</w:t>
            </w:r>
            <w:r>
              <w:rPr>
                <w:spacing w:val="37"/>
              </w:rPr>
              <w:t xml:space="preserve"> </w:t>
            </w:r>
            <w:r>
              <w:rPr>
                <w:spacing w:val="-1"/>
              </w:rPr>
              <w:t>：0.0003</w:t>
            </w:r>
          </w:p>
          <w:p>
            <w:pPr>
              <w:pStyle w:val="TableText"/>
              <w:ind w:left="247"/>
              <w:spacing w:before="119" w:line="216" w:lineRule="auto"/>
              <w:rPr/>
            </w:pPr>
            <w:r>
              <w:rPr>
                <w:spacing w:val="-2"/>
              </w:rPr>
              <w:t>产品名称：交流三相隔离开关  产品型号：</w:t>
            </w:r>
            <w:r>
              <w:rPr>
                <w:spacing w:val="-65"/>
              </w:rPr>
              <w:t xml:space="preserve"> </w:t>
            </w:r>
            <w:r>
              <w:rPr>
                <w:spacing w:val="-2"/>
              </w:rPr>
              <w:t>(H)GW  二氧化碳排放量(tCO</w:t>
            </w:r>
            <w:r>
              <w:rPr>
                <w:sz w:val="12"/>
                <w:szCs w:val="12"/>
                <w:spacing w:val="-2"/>
                <w:position w:val="-3"/>
              </w:rPr>
              <w:t>2</w:t>
            </w:r>
            <w:r>
              <w:rPr>
                <w:spacing w:val="-2"/>
              </w:rPr>
              <w:t>e)</w:t>
            </w:r>
            <w:r>
              <w:rPr>
                <w:spacing w:val="30"/>
              </w:rPr>
              <w:t xml:space="preserve"> </w:t>
            </w:r>
            <w:r>
              <w:rPr>
                <w:spacing w:val="-2"/>
              </w:rPr>
              <w:t>：0.0207</w:t>
            </w:r>
          </w:p>
          <w:p>
            <w:pPr>
              <w:pStyle w:val="TableText"/>
              <w:ind w:left="7"/>
              <w:spacing w:before="120" w:line="216" w:lineRule="auto"/>
              <w:rPr/>
            </w:pPr>
            <w:r>
              <w:rPr>
                <w:spacing w:val="-2"/>
              </w:rPr>
              <w:t>产品名称：高压熔断器  产品型号：</w:t>
            </w:r>
            <w:r>
              <w:rPr>
                <w:spacing w:val="-69"/>
              </w:rPr>
              <w:t xml:space="preserve"> </w:t>
            </w:r>
            <w:r>
              <w:rPr>
                <w:spacing w:val="-2"/>
              </w:rPr>
              <w:t>(H)RW  二氧化碳排放量(tCO</w:t>
            </w:r>
            <w:r>
              <w:rPr>
                <w:sz w:val="12"/>
                <w:szCs w:val="12"/>
                <w:spacing w:val="-2"/>
                <w:position w:val="-3"/>
              </w:rPr>
              <w:t>2</w:t>
            </w:r>
            <w:r>
              <w:rPr>
                <w:spacing w:val="-2"/>
              </w:rPr>
              <w:t>e)</w:t>
            </w:r>
            <w:r>
              <w:rPr>
                <w:spacing w:val="30"/>
              </w:rPr>
              <w:t xml:space="preserve"> </w:t>
            </w:r>
            <w:r>
              <w:rPr>
                <w:spacing w:val="-2"/>
              </w:rPr>
              <w:t>：0.01</w:t>
            </w:r>
            <w:r>
              <w:rPr>
                <w:spacing w:val="-3"/>
              </w:rPr>
              <w:t>85</w:t>
            </w:r>
          </w:p>
          <w:p>
            <w:pPr>
              <w:pStyle w:val="TableText"/>
              <w:ind w:left="7"/>
              <w:spacing w:before="116" w:line="217" w:lineRule="auto"/>
              <w:rPr/>
            </w:pPr>
            <w:r>
              <w:rPr>
                <w:spacing w:val="-1"/>
              </w:rPr>
              <w:t>产品名称：一二次融合柱上断路器  产品型号：ZW二氧化碳排放量(tCO</w:t>
            </w:r>
            <w:r>
              <w:rPr>
                <w:sz w:val="12"/>
                <w:szCs w:val="12"/>
                <w:spacing w:val="-1"/>
                <w:position w:val="-3"/>
              </w:rPr>
              <w:t>2</w:t>
            </w:r>
            <w:r>
              <w:rPr>
                <w:spacing w:val="-1"/>
              </w:rPr>
              <w:t>e)</w:t>
            </w:r>
            <w:r>
              <w:rPr>
                <w:spacing w:val="34"/>
              </w:rPr>
              <w:t xml:space="preserve"> </w:t>
            </w:r>
            <w:r>
              <w:rPr>
                <w:spacing w:val="-1"/>
              </w:rPr>
              <w:t>：0.5538</w:t>
            </w:r>
          </w:p>
          <w:p>
            <w:pPr>
              <w:pStyle w:val="TableText"/>
              <w:ind w:left="11"/>
              <w:spacing w:before="119" w:line="220" w:lineRule="auto"/>
              <w:rPr/>
            </w:pPr>
            <w:r>
              <w:rPr>
                <w:spacing w:val="2"/>
              </w:rPr>
              <w:t>功能单位：台</w:t>
            </w:r>
          </w:p>
          <w:p>
            <w:pPr>
              <w:pStyle w:val="TableText"/>
              <w:ind w:left="7"/>
              <w:spacing w:before="115" w:line="219" w:lineRule="auto"/>
              <w:rPr/>
            </w:pPr>
            <w:r>
              <w:rPr>
                <w:spacing w:val="-2"/>
              </w:rPr>
              <w:t>产品大类：电力金具</w:t>
            </w:r>
          </w:p>
          <w:p>
            <w:pPr>
              <w:pStyle w:val="TableText"/>
              <w:ind w:left="247"/>
              <w:spacing w:before="113" w:line="217" w:lineRule="auto"/>
              <w:rPr/>
            </w:pPr>
            <w:r>
              <w:rPr>
                <w:spacing w:val="-1"/>
              </w:rPr>
              <w:t>产品名称：连接金具  产品型号：Z-7  功能单位：个  二氧化碳排放量(tCO</w:t>
            </w:r>
            <w:r>
              <w:rPr>
                <w:sz w:val="12"/>
                <w:szCs w:val="12"/>
                <w:spacing w:val="-1"/>
                <w:position w:val="-3"/>
              </w:rPr>
              <w:t>2</w:t>
            </w:r>
            <w:r>
              <w:rPr>
                <w:spacing w:val="-1"/>
              </w:rPr>
              <w:t>e)</w:t>
            </w:r>
            <w:r>
              <w:rPr>
                <w:spacing w:val="39"/>
              </w:rPr>
              <w:t xml:space="preserve"> </w:t>
            </w:r>
            <w:r>
              <w:rPr>
                <w:spacing w:val="-1"/>
              </w:rPr>
              <w:t>：0.0016</w:t>
            </w:r>
          </w:p>
          <w:p>
            <w:pPr>
              <w:pStyle w:val="TableText"/>
              <w:ind w:left="27" w:right="242" w:hanging="20"/>
              <w:spacing w:before="118" w:line="303" w:lineRule="auto"/>
              <w:rPr/>
            </w:pPr>
            <w:r>
              <w:rPr/>
              <w:t>产品大类：铁附件  产品名称：横担  产品型号：HD3  功能单位：套  二氧化</w:t>
            </w:r>
            <w:r>
              <w:rPr>
                <w:spacing w:val="-1"/>
              </w:rPr>
              <w:t>碳排放量(tCO</w:t>
            </w:r>
            <w:r>
              <w:rPr>
                <w:sz w:val="12"/>
                <w:szCs w:val="12"/>
                <w:spacing w:val="-1"/>
                <w:position w:val="-3"/>
              </w:rPr>
              <w:t>2</w:t>
            </w:r>
            <w:r>
              <w:rPr>
                <w:spacing w:val="-1"/>
              </w:rPr>
              <w:t>e)</w:t>
            </w:r>
            <w:r>
              <w:rPr/>
              <w:t xml:space="preserve"> </w:t>
            </w:r>
            <w:r>
              <w:rPr>
                <w:spacing w:val="-5"/>
              </w:rPr>
              <w:t>：0.1264</w:t>
            </w:r>
          </w:p>
          <w:p>
            <w:pPr>
              <w:pStyle w:val="TableText"/>
              <w:ind w:left="7"/>
              <w:spacing w:before="12" w:line="219" w:lineRule="auto"/>
              <w:rPr/>
            </w:pPr>
            <w:r>
              <w:rPr>
                <w:spacing w:val="-1"/>
              </w:rPr>
              <w:t>产品大类：低压成套开关设备</w:t>
            </w:r>
          </w:p>
          <w:p>
            <w:pPr>
              <w:pStyle w:val="TableText"/>
              <w:ind w:left="7"/>
              <w:spacing w:before="117" w:line="216" w:lineRule="auto"/>
              <w:rPr/>
            </w:pPr>
            <w:r>
              <w:rPr>
                <w:spacing w:val="-1"/>
              </w:rPr>
              <w:t>产品名称：低压开关柜  产品型号：GGD  功能单位：台  二氧化碳排放量(tCO</w:t>
            </w:r>
            <w:r>
              <w:rPr>
                <w:sz w:val="12"/>
                <w:szCs w:val="12"/>
                <w:spacing w:val="-1"/>
                <w:position w:val="-3"/>
              </w:rPr>
              <w:t>2</w:t>
            </w:r>
            <w:r>
              <w:rPr>
                <w:spacing w:val="-1"/>
              </w:rPr>
              <w:t>e)</w:t>
            </w:r>
            <w:r>
              <w:rPr>
                <w:spacing w:val="40"/>
              </w:rPr>
              <w:t xml:space="preserve"> </w:t>
            </w:r>
            <w:r>
              <w:rPr>
                <w:spacing w:val="-1"/>
              </w:rPr>
              <w:t>：1.2083</w:t>
            </w:r>
          </w:p>
          <w:p>
            <w:pPr>
              <w:pStyle w:val="TableText"/>
              <w:spacing w:before="39" w:line="219" w:lineRule="auto"/>
              <w:jc w:val="right"/>
              <w:rPr/>
            </w:pPr>
            <w:r>
              <w:rPr>
                <w:spacing w:val="1"/>
              </w:rPr>
              <w:t>时间边界：2024年01月01日-2024年12月31日  系统边界：从摇篮到大</w:t>
            </w:r>
            <w:r>
              <w:rPr/>
              <w:t>门，即 原材料获取过程 及</w:t>
            </w:r>
          </w:p>
          <w:p>
            <w:pPr>
              <w:pStyle w:val="TableText"/>
              <w:ind w:left="7"/>
              <w:spacing w:before="25" w:line="206" w:lineRule="auto"/>
              <w:rPr/>
            </w:pPr>
            <w:r>
              <w:rPr>
                <w:spacing w:val="-2"/>
              </w:rPr>
              <w:t>产品生产过程</w:t>
            </w:r>
          </w:p>
        </w:tc>
      </w:tr>
      <w:tr>
        <w:trPr>
          <w:trHeight w:val="1847" w:hRule="atLeast"/>
        </w:trPr>
        <w:tc>
          <w:tcPr>
            <w:tcW w:w="10266" w:type="dxa"/>
            <w:vAlign w:val="top"/>
            <w:gridSpan w:val="4"/>
          </w:tcPr>
          <w:p>
            <w:pPr>
              <w:pStyle w:val="TableText"/>
              <w:ind w:left="7"/>
              <w:spacing w:before="114" w:line="219" w:lineRule="auto"/>
              <w:rPr/>
            </w:pPr>
            <w:r>
              <w:rPr>
                <w:spacing w:val="-1"/>
              </w:rPr>
              <w:t>产品各阶段碳排放比例：</w:t>
            </w:r>
          </w:p>
          <w:p>
            <w:pPr>
              <w:pStyle w:val="TableText"/>
              <w:ind w:left="7" w:right="6480" w:firstLine="5"/>
              <w:spacing w:before="116" w:line="293" w:lineRule="auto"/>
              <w:rPr/>
            </w:pPr>
            <w:r>
              <w:rPr>
                <w:spacing w:val="-4"/>
              </w:rPr>
              <w:t>原材料生产占碳足迹总量的97.33%，</w:t>
            </w:r>
            <w:r>
              <w:rPr>
                <w:spacing w:val="1"/>
              </w:rPr>
              <w:t xml:space="preserve"> </w:t>
            </w:r>
            <w:r>
              <w:rPr>
                <w:spacing w:val="-1"/>
              </w:rPr>
              <w:t>产品生产占碳足迹总量的0.51%，</w:t>
            </w:r>
          </w:p>
          <w:p>
            <w:pPr>
              <w:pStyle w:val="TableText"/>
              <w:ind w:left="7"/>
              <w:spacing w:before="37" w:line="219" w:lineRule="auto"/>
              <w:rPr/>
            </w:pPr>
            <w:r>
              <w:rPr>
                <w:spacing w:val="-1"/>
              </w:rPr>
              <w:t>运输占碳足迹总量的2.16%</w:t>
            </w:r>
          </w:p>
        </w:tc>
      </w:tr>
      <w:tr>
        <w:trPr>
          <w:trHeight w:val="1031" w:hRule="atLeast"/>
        </w:trPr>
        <w:tc>
          <w:tcPr>
            <w:tcW w:w="2543" w:type="dxa"/>
            <w:vAlign w:val="top"/>
          </w:tcPr>
          <w:p>
            <w:pPr>
              <w:pStyle w:val="TableText"/>
              <w:ind w:left="920"/>
              <w:spacing w:before="115" w:line="219" w:lineRule="auto"/>
              <w:rPr/>
            </w:pPr>
            <w:r>
              <w:rPr>
                <w:spacing w:val="-5"/>
              </w:rPr>
              <w:t>核算人</w:t>
            </w:r>
          </w:p>
        </w:tc>
        <w:tc>
          <w:tcPr>
            <w:tcW w:w="3115" w:type="dxa"/>
            <w:vAlign w:val="top"/>
          </w:tcPr>
          <w:p>
            <w:pPr>
              <w:ind w:firstLine="352"/>
              <w:spacing w:line="1015" w:lineRule="exact"/>
              <w:rPr/>
            </w:pPr>
            <w:r>
              <w:rPr>
                <w:position w:val="-20"/>
              </w:rPr>
              <w:drawing>
                <wp:inline distT="0" distB="0" distL="0" distR="0">
                  <wp:extent cx="1510283" cy="644652"/>
                  <wp:effectExtent l="0" t="0" r="0" b="0"/>
                  <wp:docPr id="10" name="IM 10"/>
                  <wp:cNvGraphicFramePr/>
                  <a:graphic>
                    <a:graphicData uri="http://schemas.openxmlformats.org/drawingml/2006/picture">
                      <pic:pic>
                        <pic:nvPicPr>
                          <pic:cNvPr id="10" name="IM 10"/>
                          <pic:cNvPicPr/>
                        </pic:nvPicPr>
                        <pic:blipFill>
                          <a:blip r:embed="rId5"/>
                          <a:stretch>
                            <a:fillRect/>
                          </a:stretch>
                        </pic:blipFill>
                        <pic:spPr>
                          <a:xfrm rot="0">
                            <a:off x="0" y="0"/>
                            <a:ext cx="1510283" cy="644652"/>
                          </a:xfrm>
                          <a:prstGeom prst="rect">
                            <a:avLst/>
                          </a:prstGeom>
                        </pic:spPr>
                      </pic:pic>
                    </a:graphicData>
                  </a:graphic>
                </wp:inline>
              </w:drawing>
            </w:r>
          </w:p>
        </w:tc>
        <w:tc>
          <w:tcPr>
            <w:tcW w:w="1351" w:type="dxa"/>
            <w:vAlign w:val="top"/>
          </w:tcPr>
          <w:p>
            <w:pPr>
              <w:pStyle w:val="TableText"/>
              <w:ind w:left="484"/>
              <w:spacing w:before="114" w:line="220" w:lineRule="auto"/>
              <w:rPr/>
            </w:pPr>
            <w:r>
              <w:rPr>
                <w:spacing w:val="-26"/>
              </w:rPr>
              <w:t>日期</w:t>
            </w:r>
          </w:p>
        </w:tc>
        <w:tc>
          <w:tcPr>
            <w:tcW w:w="3257" w:type="dxa"/>
            <w:vAlign w:val="top"/>
          </w:tcPr>
          <w:p>
            <w:pPr>
              <w:pStyle w:val="TableText"/>
              <w:ind w:left="859"/>
              <w:spacing w:before="115" w:line="219" w:lineRule="auto"/>
              <w:rPr/>
            </w:pPr>
            <w:r>
              <w:rPr>
                <w:spacing w:val="-2"/>
              </w:rPr>
              <w:t>2025年2月15日</w:t>
            </w:r>
          </w:p>
        </w:tc>
      </w:tr>
      <w:tr>
        <w:trPr>
          <w:trHeight w:val="865" w:hRule="atLeast"/>
        </w:trPr>
        <w:tc>
          <w:tcPr>
            <w:tcW w:w="2543" w:type="dxa"/>
            <w:vAlign w:val="top"/>
          </w:tcPr>
          <w:p>
            <w:pPr>
              <w:pStyle w:val="TableText"/>
              <w:ind w:left="678"/>
              <w:spacing w:before="115" w:line="219" w:lineRule="auto"/>
              <w:rPr/>
            </w:pPr>
            <w:r>
              <w:rPr>
                <w:spacing w:val="-3"/>
              </w:rPr>
              <w:t>技术复核人</w:t>
            </w:r>
          </w:p>
        </w:tc>
        <w:tc>
          <w:tcPr>
            <w:tcW w:w="3115" w:type="dxa"/>
            <w:vAlign w:val="top"/>
          </w:tcPr>
          <w:p>
            <w:pPr>
              <w:ind w:firstLine="961"/>
              <w:spacing w:before="104" w:line="648" w:lineRule="exact"/>
              <w:rPr/>
            </w:pPr>
            <w:r>
              <w:rPr>
                <w:position w:val="-12"/>
              </w:rPr>
              <w:drawing>
                <wp:inline distT="0" distB="0" distL="0" distR="0">
                  <wp:extent cx="614172" cy="411479"/>
                  <wp:effectExtent l="0" t="0" r="0" b="0"/>
                  <wp:docPr id="12" name="IM 12"/>
                  <wp:cNvGraphicFramePr/>
                  <a:graphic>
                    <a:graphicData uri="http://schemas.openxmlformats.org/drawingml/2006/picture">
                      <pic:pic>
                        <pic:nvPicPr>
                          <pic:cNvPr id="12" name="IM 12"/>
                          <pic:cNvPicPr/>
                        </pic:nvPicPr>
                        <pic:blipFill>
                          <a:blip r:embed="rId6"/>
                          <a:stretch>
                            <a:fillRect/>
                          </a:stretch>
                        </pic:blipFill>
                        <pic:spPr>
                          <a:xfrm rot="0">
                            <a:off x="0" y="0"/>
                            <a:ext cx="614172" cy="411479"/>
                          </a:xfrm>
                          <a:prstGeom prst="rect">
                            <a:avLst/>
                          </a:prstGeom>
                        </pic:spPr>
                      </pic:pic>
                    </a:graphicData>
                  </a:graphic>
                </wp:inline>
              </w:drawing>
            </w:r>
          </w:p>
        </w:tc>
        <w:tc>
          <w:tcPr>
            <w:tcW w:w="1351" w:type="dxa"/>
            <w:vAlign w:val="top"/>
          </w:tcPr>
          <w:p>
            <w:pPr>
              <w:pStyle w:val="TableText"/>
              <w:ind w:left="484"/>
              <w:spacing w:before="115" w:line="220" w:lineRule="auto"/>
              <w:rPr/>
            </w:pPr>
            <w:r>
              <w:rPr>
                <w:spacing w:val="-26"/>
              </w:rPr>
              <w:t>日期</w:t>
            </w:r>
          </w:p>
        </w:tc>
        <w:tc>
          <w:tcPr>
            <w:tcW w:w="3257" w:type="dxa"/>
            <w:vAlign w:val="top"/>
          </w:tcPr>
          <w:p>
            <w:pPr>
              <w:pStyle w:val="TableText"/>
              <w:ind w:left="859"/>
              <w:spacing w:before="115" w:line="219" w:lineRule="auto"/>
              <w:rPr/>
            </w:pPr>
            <w:r>
              <w:rPr>
                <w:spacing w:val="-2"/>
              </w:rPr>
              <w:t>2025年2月18日</w:t>
            </w:r>
          </w:p>
        </w:tc>
      </w:tr>
      <w:tr>
        <w:trPr>
          <w:trHeight w:val="865" w:hRule="atLeast"/>
        </w:trPr>
        <w:tc>
          <w:tcPr>
            <w:tcW w:w="2543" w:type="dxa"/>
            <w:vAlign w:val="top"/>
          </w:tcPr>
          <w:p>
            <w:pPr>
              <w:pStyle w:val="TableText"/>
              <w:ind w:left="916"/>
              <w:spacing w:before="116" w:line="221" w:lineRule="auto"/>
              <w:rPr/>
            </w:pPr>
            <w:r>
              <w:rPr>
                <w:spacing w:val="-3"/>
              </w:rPr>
              <w:t>批准人</w:t>
            </w:r>
          </w:p>
        </w:tc>
        <w:tc>
          <w:tcPr>
            <w:tcW w:w="3115" w:type="dxa"/>
            <w:vAlign w:val="top"/>
          </w:tcPr>
          <w:p>
            <w:pPr>
              <w:spacing w:line="280" w:lineRule="auto"/>
              <w:rPr>
                <w:rFonts w:ascii="Arial"/>
                <w:sz w:val="21"/>
              </w:rPr>
            </w:pPr>
            <w:r/>
          </w:p>
          <w:p>
            <w:pPr>
              <w:ind w:firstLine="876"/>
              <w:spacing w:line="324" w:lineRule="exact"/>
              <w:rPr/>
            </w:pPr>
            <w:r>
              <w:rPr>
                <w:position w:val="-6"/>
              </w:rPr>
              <w:drawing>
                <wp:inline distT="0" distB="0" distL="0" distR="0">
                  <wp:extent cx="647821" cy="205592"/>
                  <wp:effectExtent l="0" t="0" r="0" b="0"/>
                  <wp:docPr id="14" name="IM 14"/>
                  <wp:cNvGraphicFramePr/>
                  <a:graphic>
                    <a:graphicData uri="http://schemas.openxmlformats.org/drawingml/2006/picture">
                      <pic:pic>
                        <pic:nvPicPr>
                          <pic:cNvPr id="14" name="IM 14"/>
                          <pic:cNvPicPr/>
                        </pic:nvPicPr>
                        <pic:blipFill>
                          <a:blip r:embed="rId7"/>
                          <a:stretch>
                            <a:fillRect/>
                          </a:stretch>
                        </pic:blipFill>
                        <pic:spPr>
                          <a:xfrm rot="0">
                            <a:off x="0" y="0"/>
                            <a:ext cx="647821" cy="205592"/>
                          </a:xfrm>
                          <a:prstGeom prst="rect">
                            <a:avLst/>
                          </a:prstGeom>
                        </pic:spPr>
                      </pic:pic>
                    </a:graphicData>
                  </a:graphic>
                </wp:inline>
              </w:drawing>
            </w:r>
          </w:p>
        </w:tc>
        <w:tc>
          <w:tcPr>
            <w:tcW w:w="1351" w:type="dxa"/>
            <w:vAlign w:val="top"/>
          </w:tcPr>
          <w:p>
            <w:pPr>
              <w:pStyle w:val="TableText"/>
              <w:ind w:left="484"/>
              <w:spacing w:before="116" w:line="220" w:lineRule="auto"/>
              <w:rPr/>
            </w:pPr>
            <w:r>
              <w:rPr>
                <w:spacing w:val="-26"/>
              </w:rPr>
              <w:t>日期</w:t>
            </w:r>
          </w:p>
        </w:tc>
        <w:tc>
          <w:tcPr>
            <w:tcW w:w="3257" w:type="dxa"/>
            <w:vAlign w:val="top"/>
          </w:tcPr>
          <w:p>
            <w:pPr>
              <w:pStyle w:val="TableText"/>
              <w:ind w:left="859"/>
              <w:spacing w:before="117" w:line="219" w:lineRule="auto"/>
              <w:rPr/>
            </w:pPr>
            <w:r>
              <w:rPr>
                <w:spacing w:val="-2"/>
              </w:rPr>
              <w:t>2025年2月18日</w:t>
            </w:r>
          </w:p>
        </w:tc>
      </w:tr>
    </w:tbl>
    <w:p>
      <w:pPr>
        <w:pStyle w:val="BodyText"/>
        <w:rPr/>
      </w:pPr>
      <w:r/>
    </w:p>
    <w:p>
      <w:pPr>
        <w:sectPr>
          <w:pgSz w:w="11912" w:h="16841"/>
          <w:pgMar w:top="271" w:right="820" w:bottom="0" w:left="819" w:header="0" w:footer="0" w:gutter="0"/>
        </w:sectPr>
        <w:rPr/>
      </w:pPr>
    </w:p>
    <w:p>
      <w:pPr>
        <w:spacing w:line="741" w:lineRule="exact"/>
        <w:rPr/>
      </w:pPr>
      <w:r>
        <w:rPr>
          <w:position w:val="-14"/>
        </w:rPr>
        <w:drawing>
          <wp:inline distT="0" distB="0" distL="0" distR="0">
            <wp:extent cx="2659379" cy="470916"/>
            <wp:effectExtent l="0" t="0" r="0" b="0"/>
            <wp:docPr id="16" name="IM 16"/>
            <wp:cNvGraphicFramePr/>
            <a:graphic>
              <a:graphicData uri="http://schemas.openxmlformats.org/drawingml/2006/picture">
                <pic:pic>
                  <pic:nvPicPr>
                    <pic:cNvPr id="16" name="IM 16"/>
                    <pic:cNvPicPr/>
                  </pic:nvPicPr>
                  <pic:blipFill>
                    <a:blip r:embed="rId4"/>
                    <a:stretch>
                      <a:fillRect/>
                    </a:stretch>
                  </pic:blipFill>
                  <pic:spPr>
                    <a:xfrm rot="0">
                      <a:off x="0" y="0"/>
                      <a:ext cx="2659379" cy="470916"/>
                    </a:xfrm>
                    <a:prstGeom prst="rect">
                      <a:avLst/>
                    </a:prstGeom>
                  </pic:spPr>
                </pic:pic>
              </a:graphicData>
            </a:graphic>
          </wp:inline>
        </w:drawing>
      </w:r>
    </w:p>
    <w:p>
      <w:pPr>
        <w:pStyle w:val="BodyText"/>
        <w:spacing w:line="382" w:lineRule="auto"/>
        <w:rPr/>
      </w:pPr>
      <w:r>
        <w:pict>
          <v:rect id="_x0000_s10" style="position:absolute;margin-left:0.029999pt;margin-top:1.08801pt;mso-position-vertical-relative:text;mso-position-horizontal-relative:text;width:487.65pt;height:2.9pt;z-index:251662336;" fillcolor="#000000" filled="true" stroked="false"/>
        </w:pict>
      </w:r>
      <w:r/>
    </w:p>
    <w:sdt>
      <w:sdtPr>
        <w:rPr>
          <w:rFonts w:ascii="SimSun" w:hAnsi="SimSun" w:eastAsia="SimSun" w:cs="SimSun"/>
          <w:sz w:val="24"/>
          <w:szCs w:val="24"/>
        </w:rPr>
        <w:docPartObj>
          <w:docPartGallery w:val="Table of Contents"/>
          <w:docPartUnique/>
        </w:docPartObj>
      </w:sdtPr>
      <w:sdtEndPr>
        <w:rPr>
          <w:rFonts w:ascii="SimSun" w:hAnsi="SimSun" w:eastAsia="SimSun" w:cs="SimSun"/>
          <w:sz w:val="24"/>
          <w:szCs w:val="24"/>
        </w:rPr>
      </w:sdtEndPr>
      <w:sdtContent>
        <w:p>
          <w:pPr>
            <w:ind w:left="4691"/>
            <w:spacing w:before="78" w:line="212" w:lineRule="auto"/>
            <w:rPr>
              <w:rFonts w:ascii="SimSun" w:hAnsi="SimSun" w:eastAsia="SimSun" w:cs="SimSun"/>
              <w:sz w:val="24"/>
              <w:szCs w:val="24"/>
            </w:rPr>
          </w:pPr>
          <w:r>
            <w:rPr>
              <w:rFonts w:ascii="SimSun" w:hAnsi="SimSun" w:eastAsia="SimSun" w:cs="SimSun"/>
              <w:sz w:val="24"/>
              <w:szCs w:val="24"/>
              <w:spacing w:val="-28"/>
            </w:rPr>
            <w:t>目录</w:t>
          </w:r>
        </w:p>
        <w:p>
          <w:pPr>
            <w:ind w:left="27"/>
            <w:spacing w:before="115" w:line="184" w:lineRule="auto"/>
            <w:tabs>
              <w:tab w:val="right" w:leader="dot" w:pos="9752"/>
            </w:tabs>
            <w:rPr>
              <w:rFonts w:ascii="SimSun" w:hAnsi="SimSun" w:eastAsia="SimSun" w:cs="SimSun"/>
              <w:sz w:val="24"/>
              <w:szCs w:val="24"/>
            </w:rPr>
          </w:pPr>
          <w:bookmarkStart w:name="bookmark1" w:id="1"/>
          <w:bookmarkEnd w:id="1"/>
          <w:hyperlink w:history="true" w:anchor="bookmark2">
            <w:r>
              <w:rPr>
                <w:rFonts w:ascii="SimSun" w:hAnsi="SimSun" w:eastAsia="SimSun" w:cs="SimSun"/>
                <w:sz w:val="24"/>
                <w:szCs w:val="24"/>
                <w:spacing w:val="-2"/>
              </w:rPr>
              <w:t>1.产品碳足迹介绍（CFP）介绍</w:t>
            </w:r>
            <w:r>
              <w:rPr>
                <w:rFonts w:ascii="SimSun" w:hAnsi="SimSun" w:eastAsia="SimSun" w:cs="SimSun"/>
                <w:sz w:val="24"/>
                <w:szCs w:val="24"/>
                <w:spacing w:val="-41"/>
              </w:rPr>
              <w:t xml:space="preserve"> </w:t>
            </w:r>
            <w:r>
              <w:rPr>
                <w:rFonts w:ascii="SimSun" w:hAnsi="SimSun" w:eastAsia="SimSun" w:cs="SimSun"/>
                <w:sz w:val="24"/>
                <w:szCs w:val="24"/>
              </w:rPr>
              <w:tab/>
            </w:r>
            <w:r>
              <w:rPr>
                <w:rFonts w:ascii="SimSun" w:hAnsi="SimSun" w:eastAsia="SimSun" w:cs="SimSun"/>
                <w:sz w:val="24"/>
                <w:szCs w:val="24"/>
                <w:spacing w:val="1"/>
              </w:rPr>
              <w:t xml:space="preserve"> </w:t>
            </w:r>
            <w:r>
              <w:rPr>
                <w:rFonts w:ascii="SimSun" w:hAnsi="SimSun" w:eastAsia="SimSun" w:cs="SimSun"/>
                <w:sz w:val="24"/>
                <w:szCs w:val="24"/>
                <w:spacing w:val="-28"/>
              </w:rPr>
              <w:t>1</w:t>
            </w:r>
          </w:hyperlink>
        </w:p>
        <w:p>
          <w:pPr>
            <w:ind w:left="12"/>
            <w:spacing w:before="161" w:line="184" w:lineRule="auto"/>
            <w:tabs>
              <w:tab w:val="right" w:leader="dot" w:pos="9752"/>
            </w:tabs>
            <w:rPr>
              <w:rFonts w:ascii="SimSun" w:hAnsi="SimSun" w:eastAsia="SimSun" w:cs="SimSun"/>
              <w:sz w:val="24"/>
              <w:szCs w:val="24"/>
            </w:rPr>
          </w:pPr>
          <w:bookmarkStart w:name="bookmark3" w:id="2"/>
          <w:bookmarkEnd w:id="2"/>
          <w:hyperlink w:history="true" w:anchor="bookmark4">
            <w:r>
              <w:rPr>
                <w:rFonts w:ascii="SimSun" w:hAnsi="SimSun" w:eastAsia="SimSun" w:cs="SimSun"/>
                <w:sz w:val="24"/>
                <w:szCs w:val="24"/>
                <w:spacing w:val="-2"/>
              </w:rPr>
              <w:t>2.目标与范围定义</w:t>
            </w:r>
            <w:r>
              <w:rPr>
                <w:rFonts w:ascii="SimSun" w:hAnsi="SimSun" w:eastAsia="SimSun" w:cs="SimSun"/>
                <w:sz w:val="24"/>
                <w:szCs w:val="24"/>
                <w:spacing w:val="-40"/>
              </w:rPr>
              <w:t xml:space="preserve"> </w:t>
            </w:r>
            <w:r>
              <w:rPr>
                <w:rFonts w:ascii="SimSun" w:hAnsi="SimSun" w:eastAsia="SimSun" w:cs="SimSun"/>
                <w:sz w:val="24"/>
                <w:szCs w:val="24"/>
              </w:rPr>
              <w:tab/>
            </w:r>
            <w:r>
              <w:rPr>
                <w:rFonts w:ascii="SimSun" w:hAnsi="SimSun" w:eastAsia="SimSun" w:cs="SimSun"/>
                <w:sz w:val="24"/>
                <w:szCs w:val="24"/>
                <w:spacing w:val="1"/>
              </w:rPr>
              <w:t xml:space="preserve"> </w:t>
            </w:r>
            <w:r>
              <w:rPr>
                <w:rFonts w:ascii="SimSun" w:hAnsi="SimSun" w:eastAsia="SimSun" w:cs="SimSun"/>
                <w:sz w:val="24"/>
                <w:szCs w:val="24"/>
                <w:spacing w:val="-28"/>
              </w:rPr>
              <w:t>1</w:t>
            </w:r>
          </w:hyperlink>
        </w:p>
        <w:p>
          <w:pPr>
            <w:ind w:left="432"/>
            <w:spacing w:before="159" w:line="184" w:lineRule="auto"/>
            <w:tabs>
              <w:tab w:val="right" w:leader="dot" w:pos="9752"/>
            </w:tabs>
            <w:rPr>
              <w:rFonts w:ascii="SimSun" w:hAnsi="SimSun" w:eastAsia="SimSun" w:cs="SimSun"/>
              <w:sz w:val="24"/>
              <w:szCs w:val="24"/>
            </w:rPr>
          </w:pPr>
          <w:bookmarkStart w:name="bookmark5" w:id="3"/>
          <w:bookmarkEnd w:id="3"/>
          <w:hyperlink w:history="true" w:anchor="bookmark6">
            <w:r>
              <w:rPr>
                <w:rFonts w:ascii="SimSun" w:hAnsi="SimSun" w:eastAsia="SimSun" w:cs="SimSun"/>
                <w:sz w:val="24"/>
                <w:szCs w:val="24"/>
              </w:rPr>
              <w:t>2.1 河北民源电力器材制造有限公司及其产品介绍</w:t>
            </w:r>
            <w:r>
              <w:rPr>
                <w:rFonts w:ascii="SimSun" w:hAnsi="SimSun" w:eastAsia="SimSun" w:cs="SimSun"/>
                <w:sz w:val="24"/>
                <w:szCs w:val="24"/>
                <w:spacing w:val="-39"/>
              </w:rPr>
              <w:t xml:space="preserve"> </w:t>
            </w:r>
            <w:r>
              <w:rPr>
                <w:rFonts w:ascii="SimSun" w:hAnsi="SimSun" w:eastAsia="SimSun" w:cs="SimSun"/>
                <w:sz w:val="24"/>
                <w:szCs w:val="24"/>
              </w:rPr>
              <w:tab/>
            </w:r>
            <w:r>
              <w:rPr>
                <w:rFonts w:ascii="SimSun" w:hAnsi="SimSun" w:eastAsia="SimSun" w:cs="SimSun"/>
                <w:sz w:val="24"/>
                <w:szCs w:val="24"/>
                <w:spacing w:val="14"/>
              </w:rPr>
              <w:t>1</w:t>
            </w:r>
          </w:hyperlink>
        </w:p>
        <w:p>
          <w:pPr>
            <w:ind w:left="432"/>
            <w:spacing w:before="161" w:line="184" w:lineRule="auto"/>
            <w:tabs>
              <w:tab w:val="right" w:leader="dot" w:pos="9752"/>
            </w:tabs>
            <w:rPr>
              <w:rFonts w:ascii="SimSun" w:hAnsi="SimSun" w:eastAsia="SimSun" w:cs="SimSun"/>
              <w:sz w:val="24"/>
              <w:szCs w:val="24"/>
            </w:rPr>
          </w:pPr>
          <w:bookmarkStart w:name="bookmark7" w:id="4"/>
          <w:bookmarkEnd w:id="4"/>
          <w:hyperlink w:history="true" w:anchor="bookmark8">
            <w:r>
              <w:rPr>
                <w:rFonts w:ascii="SimSun" w:hAnsi="SimSun" w:eastAsia="SimSun" w:cs="SimSun"/>
                <w:sz w:val="24"/>
                <w:szCs w:val="24"/>
                <w:spacing w:val="-3"/>
              </w:rPr>
              <w:t>2.2</w:t>
            </w:r>
            <w:r>
              <w:rPr>
                <w:rFonts w:ascii="SimSun" w:hAnsi="SimSun" w:eastAsia="SimSun" w:cs="SimSun"/>
                <w:sz w:val="24"/>
                <w:szCs w:val="24"/>
                <w:spacing w:val="14"/>
              </w:rPr>
              <w:t xml:space="preserve"> </w:t>
            </w:r>
            <w:r>
              <w:rPr>
                <w:rFonts w:ascii="SimSun" w:hAnsi="SimSun" w:eastAsia="SimSun" w:cs="SimSun"/>
                <w:sz w:val="24"/>
                <w:szCs w:val="24"/>
                <w:spacing w:val="-3"/>
              </w:rPr>
              <w:t>报告目的</w:t>
            </w:r>
            <w:r>
              <w:rPr>
                <w:rFonts w:ascii="SimSun" w:hAnsi="SimSun" w:eastAsia="SimSun" w:cs="SimSun"/>
                <w:sz w:val="24"/>
                <w:szCs w:val="24"/>
                <w:spacing w:val="-41"/>
              </w:rPr>
              <w:t xml:space="preserve"> </w:t>
            </w:r>
            <w:r>
              <w:rPr>
                <w:rFonts w:ascii="SimSun" w:hAnsi="SimSun" w:eastAsia="SimSun" w:cs="SimSun"/>
                <w:sz w:val="24"/>
                <w:szCs w:val="24"/>
              </w:rPr>
              <w:tab/>
            </w:r>
            <w:r>
              <w:rPr>
                <w:rFonts w:ascii="SimSun" w:hAnsi="SimSun" w:eastAsia="SimSun" w:cs="SimSun"/>
                <w:sz w:val="24"/>
                <w:szCs w:val="24"/>
                <w:spacing w:val="24"/>
              </w:rPr>
              <w:t>4</w:t>
            </w:r>
          </w:hyperlink>
        </w:p>
        <w:p>
          <w:pPr>
            <w:ind w:left="432"/>
            <w:spacing w:before="162" w:line="184" w:lineRule="auto"/>
            <w:tabs>
              <w:tab w:val="right" w:leader="dot" w:pos="9752"/>
            </w:tabs>
            <w:rPr>
              <w:rFonts w:ascii="SimSun" w:hAnsi="SimSun" w:eastAsia="SimSun" w:cs="SimSun"/>
              <w:sz w:val="24"/>
              <w:szCs w:val="24"/>
            </w:rPr>
          </w:pPr>
          <w:bookmarkStart w:name="bookmark9" w:id="5"/>
          <w:bookmarkEnd w:id="5"/>
          <w:hyperlink w:history="true" w:anchor="bookmark10">
            <w:r>
              <w:rPr>
                <w:rFonts w:ascii="SimSun" w:hAnsi="SimSun" w:eastAsia="SimSun" w:cs="SimSun"/>
                <w:sz w:val="24"/>
                <w:szCs w:val="24"/>
                <w:spacing w:val="-3"/>
              </w:rPr>
              <w:t>2.3</w:t>
            </w:r>
            <w:r>
              <w:rPr>
                <w:rFonts w:ascii="SimSun" w:hAnsi="SimSun" w:eastAsia="SimSun" w:cs="SimSun"/>
                <w:sz w:val="24"/>
                <w:szCs w:val="24"/>
                <w:spacing w:val="14"/>
              </w:rPr>
              <w:t xml:space="preserve"> </w:t>
            </w:r>
            <w:r>
              <w:rPr>
                <w:rFonts w:ascii="SimSun" w:hAnsi="SimSun" w:eastAsia="SimSun" w:cs="SimSun"/>
                <w:sz w:val="24"/>
                <w:szCs w:val="24"/>
                <w:spacing w:val="-3"/>
              </w:rPr>
              <w:t>报告范围</w:t>
            </w:r>
            <w:r>
              <w:rPr>
                <w:rFonts w:ascii="SimSun" w:hAnsi="SimSun" w:eastAsia="SimSun" w:cs="SimSun"/>
                <w:sz w:val="24"/>
                <w:szCs w:val="24"/>
                <w:spacing w:val="-41"/>
              </w:rPr>
              <w:t xml:space="preserve"> </w:t>
            </w:r>
            <w:r>
              <w:rPr>
                <w:rFonts w:ascii="SimSun" w:hAnsi="SimSun" w:eastAsia="SimSun" w:cs="SimSun"/>
                <w:sz w:val="24"/>
                <w:szCs w:val="24"/>
              </w:rPr>
              <w:tab/>
            </w:r>
            <w:r>
              <w:rPr>
                <w:rFonts w:ascii="SimSun" w:hAnsi="SimSun" w:eastAsia="SimSun" w:cs="SimSun"/>
                <w:sz w:val="24"/>
                <w:szCs w:val="24"/>
                <w:spacing w:val="24"/>
              </w:rPr>
              <w:t>4</w:t>
            </w:r>
          </w:hyperlink>
        </w:p>
        <w:p>
          <w:pPr>
            <w:ind w:left="432"/>
            <w:spacing w:before="159" w:line="184" w:lineRule="auto"/>
            <w:tabs>
              <w:tab w:val="right" w:leader="dot" w:pos="9752"/>
            </w:tabs>
            <w:rPr>
              <w:rFonts w:ascii="SimSun" w:hAnsi="SimSun" w:eastAsia="SimSun" w:cs="SimSun"/>
              <w:sz w:val="24"/>
              <w:szCs w:val="24"/>
            </w:rPr>
          </w:pPr>
          <w:bookmarkStart w:name="bookmark11" w:id="6"/>
          <w:bookmarkEnd w:id="6"/>
          <w:hyperlink w:history="true" w:anchor="bookmark12">
            <w:r>
              <w:rPr>
                <w:rFonts w:ascii="SimSun" w:hAnsi="SimSun" w:eastAsia="SimSun" w:cs="SimSun"/>
                <w:sz w:val="24"/>
                <w:szCs w:val="24"/>
                <w:spacing w:val="-4"/>
              </w:rPr>
              <w:t>2.4</w:t>
            </w:r>
            <w:r>
              <w:rPr>
                <w:rFonts w:ascii="SimSun" w:hAnsi="SimSun" w:eastAsia="SimSun" w:cs="SimSun"/>
                <w:sz w:val="24"/>
                <w:szCs w:val="24"/>
                <w:spacing w:val="21"/>
              </w:rPr>
              <w:t xml:space="preserve"> </w:t>
            </w:r>
            <w:r>
              <w:rPr>
                <w:rFonts w:ascii="SimSun" w:hAnsi="SimSun" w:eastAsia="SimSun" w:cs="SimSun"/>
                <w:sz w:val="24"/>
                <w:szCs w:val="24"/>
                <w:spacing w:val="-4"/>
              </w:rPr>
              <w:t>功能单位</w:t>
            </w:r>
            <w:r>
              <w:rPr>
                <w:rFonts w:ascii="SimSun" w:hAnsi="SimSun" w:eastAsia="SimSun" w:cs="SimSun"/>
                <w:sz w:val="24"/>
                <w:szCs w:val="24"/>
                <w:spacing w:val="-41"/>
              </w:rPr>
              <w:t xml:space="preserve"> </w:t>
            </w:r>
            <w:r>
              <w:rPr>
                <w:rFonts w:ascii="SimSun" w:hAnsi="SimSun" w:eastAsia="SimSun" w:cs="SimSun"/>
                <w:sz w:val="24"/>
                <w:szCs w:val="24"/>
              </w:rPr>
              <w:tab/>
            </w:r>
            <w:r>
              <w:rPr>
                <w:rFonts w:ascii="SimSun" w:hAnsi="SimSun" w:eastAsia="SimSun" w:cs="SimSun"/>
                <w:sz w:val="24"/>
                <w:szCs w:val="24"/>
                <w:spacing w:val="24"/>
              </w:rPr>
              <w:t>4</w:t>
            </w:r>
          </w:hyperlink>
        </w:p>
        <w:p>
          <w:pPr>
            <w:ind w:left="432"/>
            <w:spacing w:before="162" w:line="184" w:lineRule="auto"/>
            <w:tabs>
              <w:tab w:val="right" w:leader="dot" w:pos="9752"/>
            </w:tabs>
            <w:rPr>
              <w:rFonts w:ascii="SimSun" w:hAnsi="SimSun" w:eastAsia="SimSun" w:cs="SimSun"/>
              <w:sz w:val="24"/>
              <w:szCs w:val="24"/>
            </w:rPr>
          </w:pPr>
          <w:bookmarkStart w:name="bookmark13" w:id="7"/>
          <w:bookmarkEnd w:id="7"/>
          <w:hyperlink w:history="true" w:anchor="bookmark14">
            <w:r>
              <w:rPr>
                <w:rFonts w:ascii="SimSun" w:hAnsi="SimSun" w:eastAsia="SimSun" w:cs="SimSun"/>
                <w:sz w:val="24"/>
                <w:szCs w:val="24"/>
                <w:spacing w:val="-4"/>
              </w:rPr>
              <w:t>2.5</w:t>
            </w:r>
            <w:r>
              <w:rPr>
                <w:rFonts w:ascii="SimSun" w:hAnsi="SimSun" w:eastAsia="SimSun" w:cs="SimSun"/>
                <w:sz w:val="24"/>
                <w:szCs w:val="24"/>
                <w:spacing w:val="21"/>
              </w:rPr>
              <w:t xml:space="preserve"> </w:t>
            </w:r>
            <w:r>
              <w:rPr>
                <w:rFonts w:ascii="SimSun" w:hAnsi="SimSun" w:eastAsia="SimSun" w:cs="SimSun"/>
                <w:sz w:val="24"/>
                <w:szCs w:val="24"/>
                <w:spacing w:val="-4"/>
              </w:rPr>
              <w:t>系统边界</w:t>
            </w:r>
            <w:r>
              <w:rPr>
                <w:rFonts w:ascii="SimSun" w:hAnsi="SimSun" w:eastAsia="SimSun" w:cs="SimSun"/>
                <w:sz w:val="24"/>
                <w:szCs w:val="24"/>
                <w:spacing w:val="-41"/>
              </w:rPr>
              <w:t xml:space="preserve"> </w:t>
            </w:r>
            <w:r>
              <w:rPr>
                <w:rFonts w:ascii="SimSun" w:hAnsi="SimSun" w:eastAsia="SimSun" w:cs="SimSun"/>
                <w:sz w:val="24"/>
                <w:szCs w:val="24"/>
              </w:rPr>
              <w:tab/>
            </w:r>
            <w:r>
              <w:rPr>
                <w:rFonts w:ascii="SimSun" w:hAnsi="SimSun" w:eastAsia="SimSun" w:cs="SimSun"/>
                <w:sz w:val="24"/>
                <w:szCs w:val="24"/>
                <w:spacing w:val="24"/>
              </w:rPr>
              <w:t>5</w:t>
            </w:r>
          </w:hyperlink>
        </w:p>
        <w:p>
          <w:pPr>
            <w:ind w:left="432"/>
            <w:spacing w:before="161" w:line="184" w:lineRule="auto"/>
            <w:tabs>
              <w:tab w:val="right" w:leader="dot" w:pos="9752"/>
            </w:tabs>
            <w:rPr>
              <w:rFonts w:ascii="SimSun" w:hAnsi="SimSun" w:eastAsia="SimSun" w:cs="SimSun"/>
              <w:sz w:val="24"/>
              <w:szCs w:val="24"/>
            </w:rPr>
          </w:pPr>
          <w:bookmarkStart w:name="bookmark15" w:id="8"/>
          <w:bookmarkEnd w:id="8"/>
          <w:hyperlink w:history="true" w:anchor="bookmark16">
            <w:r>
              <w:rPr>
                <w:rFonts w:ascii="SimSun" w:hAnsi="SimSun" w:eastAsia="SimSun" w:cs="SimSun"/>
                <w:sz w:val="24"/>
                <w:szCs w:val="24"/>
                <w:spacing w:val="-4"/>
              </w:rPr>
              <w:t>2.6</w:t>
            </w:r>
            <w:r>
              <w:rPr>
                <w:rFonts w:ascii="SimSun" w:hAnsi="SimSun" w:eastAsia="SimSun" w:cs="SimSun"/>
                <w:sz w:val="24"/>
                <w:szCs w:val="24"/>
                <w:spacing w:val="21"/>
              </w:rPr>
              <w:t xml:space="preserve"> </w:t>
            </w:r>
            <w:r>
              <w:rPr>
                <w:rFonts w:ascii="SimSun" w:hAnsi="SimSun" w:eastAsia="SimSun" w:cs="SimSun"/>
                <w:sz w:val="24"/>
                <w:szCs w:val="24"/>
                <w:spacing w:val="-4"/>
              </w:rPr>
              <w:t>分配原则</w:t>
            </w:r>
            <w:r>
              <w:rPr>
                <w:rFonts w:ascii="SimSun" w:hAnsi="SimSun" w:eastAsia="SimSun" w:cs="SimSun"/>
                <w:sz w:val="24"/>
                <w:szCs w:val="24"/>
                <w:spacing w:val="-41"/>
              </w:rPr>
              <w:t xml:space="preserve"> </w:t>
            </w:r>
            <w:r>
              <w:rPr>
                <w:rFonts w:ascii="SimSun" w:hAnsi="SimSun" w:eastAsia="SimSun" w:cs="SimSun"/>
                <w:sz w:val="24"/>
                <w:szCs w:val="24"/>
              </w:rPr>
              <w:tab/>
            </w:r>
            <w:r>
              <w:rPr>
                <w:rFonts w:ascii="SimSun" w:hAnsi="SimSun" w:eastAsia="SimSun" w:cs="SimSun"/>
                <w:sz w:val="24"/>
                <w:szCs w:val="24"/>
                <w:spacing w:val="24"/>
              </w:rPr>
              <w:t>6</w:t>
            </w:r>
          </w:hyperlink>
        </w:p>
        <w:p>
          <w:pPr>
            <w:ind w:left="432"/>
            <w:spacing w:before="160" w:line="184" w:lineRule="auto"/>
            <w:tabs>
              <w:tab w:val="right" w:leader="dot" w:pos="9752"/>
            </w:tabs>
            <w:rPr>
              <w:rFonts w:ascii="SimSun" w:hAnsi="SimSun" w:eastAsia="SimSun" w:cs="SimSun"/>
              <w:sz w:val="24"/>
              <w:szCs w:val="24"/>
            </w:rPr>
          </w:pPr>
          <w:bookmarkStart w:name="bookmark17" w:id="9"/>
          <w:bookmarkEnd w:id="9"/>
          <w:hyperlink w:history="true" w:anchor="bookmark18">
            <w:r>
              <w:rPr>
                <w:rFonts w:ascii="SimSun" w:hAnsi="SimSun" w:eastAsia="SimSun" w:cs="SimSun"/>
                <w:sz w:val="24"/>
                <w:szCs w:val="24"/>
                <w:spacing w:val="-4"/>
              </w:rPr>
              <w:t>2.7</w:t>
            </w:r>
            <w:r>
              <w:rPr>
                <w:rFonts w:ascii="SimSun" w:hAnsi="SimSun" w:eastAsia="SimSun" w:cs="SimSun"/>
                <w:sz w:val="24"/>
                <w:szCs w:val="24"/>
                <w:spacing w:val="21"/>
              </w:rPr>
              <w:t xml:space="preserve"> </w:t>
            </w:r>
            <w:r>
              <w:rPr>
                <w:rFonts w:ascii="SimSun" w:hAnsi="SimSun" w:eastAsia="SimSun" w:cs="SimSun"/>
                <w:sz w:val="24"/>
                <w:szCs w:val="24"/>
                <w:spacing w:val="-4"/>
              </w:rPr>
              <w:t>取舍准则</w:t>
            </w:r>
            <w:r>
              <w:rPr>
                <w:rFonts w:ascii="SimSun" w:hAnsi="SimSun" w:eastAsia="SimSun" w:cs="SimSun"/>
                <w:sz w:val="24"/>
                <w:szCs w:val="24"/>
                <w:spacing w:val="-41"/>
              </w:rPr>
              <w:t xml:space="preserve"> </w:t>
            </w:r>
            <w:r>
              <w:rPr>
                <w:rFonts w:ascii="SimSun" w:hAnsi="SimSun" w:eastAsia="SimSun" w:cs="SimSun"/>
                <w:sz w:val="24"/>
                <w:szCs w:val="24"/>
              </w:rPr>
              <w:tab/>
            </w:r>
            <w:r>
              <w:rPr>
                <w:rFonts w:ascii="SimSun" w:hAnsi="SimSun" w:eastAsia="SimSun" w:cs="SimSun"/>
                <w:sz w:val="24"/>
                <w:szCs w:val="24"/>
                <w:spacing w:val="24"/>
              </w:rPr>
              <w:t>6</w:t>
            </w:r>
          </w:hyperlink>
        </w:p>
        <w:p>
          <w:pPr>
            <w:ind w:left="432"/>
            <w:spacing w:before="161" w:line="184" w:lineRule="auto"/>
            <w:tabs>
              <w:tab w:val="right" w:leader="dot" w:pos="9752"/>
            </w:tabs>
            <w:rPr>
              <w:rFonts w:ascii="SimSun" w:hAnsi="SimSun" w:eastAsia="SimSun" w:cs="SimSun"/>
              <w:sz w:val="24"/>
              <w:szCs w:val="24"/>
            </w:rPr>
          </w:pPr>
          <w:bookmarkStart w:name="bookmark19" w:id="10"/>
          <w:bookmarkEnd w:id="10"/>
          <w:hyperlink w:history="true" w:anchor="bookmark20">
            <w:r>
              <w:rPr>
                <w:rFonts w:ascii="SimSun" w:hAnsi="SimSun" w:eastAsia="SimSun" w:cs="SimSun"/>
                <w:sz w:val="24"/>
                <w:szCs w:val="24"/>
                <w:spacing w:val="-1"/>
              </w:rPr>
              <w:t>2.8 影响类型和评价方法</w:t>
            </w:r>
            <w:r>
              <w:rPr>
                <w:rFonts w:ascii="SimSun" w:hAnsi="SimSun" w:eastAsia="SimSun" w:cs="SimSun"/>
                <w:sz w:val="24"/>
                <w:szCs w:val="24"/>
                <w:spacing w:val="-30"/>
              </w:rPr>
              <w:t xml:space="preserve"> </w:t>
            </w:r>
            <w:r>
              <w:rPr>
                <w:rFonts w:ascii="SimSun" w:hAnsi="SimSun" w:eastAsia="SimSun" w:cs="SimSun"/>
                <w:sz w:val="24"/>
                <w:szCs w:val="24"/>
              </w:rPr>
              <w:tab/>
            </w:r>
            <w:r>
              <w:rPr>
                <w:rFonts w:ascii="SimSun" w:hAnsi="SimSun" w:eastAsia="SimSun" w:cs="SimSun"/>
                <w:sz w:val="24"/>
                <w:szCs w:val="24"/>
                <w:spacing w:val="19"/>
              </w:rPr>
              <w:t>7</w:t>
            </w:r>
          </w:hyperlink>
        </w:p>
        <w:p>
          <w:pPr>
            <w:ind w:left="432"/>
            <w:spacing w:before="162" w:line="184" w:lineRule="auto"/>
            <w:tabs>
              <w:tab w:val="right" w:leader="dot" w:pos="9752"/>
            </w:tabs>
            <w:rPr>
              <w:rFonts w:ascii="SimSun" w:hAnsi="SimSun" w:eastAsia="SimSun" w:cs="SimSun"/>
              <w:sz w:val="24"/>
              <w:szCs w:val="24"/>
            </w:rPr>
          </w:pPr>
          <w:bookmarkStart w:name="bookmark21" w:id="11"/>
          <w:bookmarkEnd w:id="11"/>
          <w:hyperlink w:history="true" w:anchor="bookmark22">
            <w:r>
              <w:rPr>
                <w:rFonts w:ascii="SimSun" w:hAnsi="SimSun" w:eastAsia="SimSun" w:cs="SimSun"/>
                <w:sz w:val="24"/>
                <w:szCs w:val="24"/>
                <w:spacing w:val="-1"/>
              </w:rPr>
              <w:t>2.9 数据收集及质量要求</w:t>
            </w:r>
            <w:r>
              <w:rPr>
                <w:rFonts w:ascii="SimSun" w:hAnsi="SimSun" w:eastAsia="SimSun" w:cs="SimSun"/>
                <w:sz w:val="24"/>
                <w:szCs w:val="24"/>
                <w:spacing w:val="-30"/>
              </w:rPr>
              <w:t xml:space="preserve"> </w:t>
            </w:r>
            <w:r>
              <w:rPr>
                <w:rFonts w:ascii="SimSun" w:hAnsi="SimSun" w:eastAsia="SimSun" w:cs="SimSun"/>
                <w:sz w:val="24"/>
                <w:szCs w:val="24"/>
              </w:rPr>
              <w:tab/>
            </w:r>
            <w:r>
              <w:rPr>
                <w:rFonts w:ascii="SimSun" w:hAnsi="SimSun" w:eastAsia="SimSun" w:cs="SimSun"/>
                <w:sz w:val="24"/>
                <w:szCs w:val="24"/>
                <w:spacing w:val="19"/>
              </w:rPr>
              <w:t>7</w:t>
            </w:r>
          </w:hyperlink>
        </w:p>
        <w:p>
          <w:pPr>
            <w:ind w:left="14"/>
            <w:spacing w:before="159" w:line="184" w:lineRule="auto"/>
            <w:tabs>
              <w:tab w:val="right" w:leader="dot" w:pos="9752"/>
            </w:tabs>
            <w:rPr>
              <w:rFonts w:ascii="SimSun" w:hAnsi="SimSun" w:eastAsia="SimSun" w:cs="SimSun"/>
              <w:sz w:val="24"/>
              <w:szCs w:val="24"/>
            </w:rPr>
          </w:pPr>
          <w:bookmarkStart w:name="bookmark23" w:id="12"/>
          <w:bookmarkEnd w:id="12"/>
          <w:hyperlink w:history="true" w:anchor="bookmark24">
            <w:r>
              <w:rPr>
                <w:rFonts w:ascii="SimSun" w:hAnsi="SimSun" w:eastAsia="SimSun" w:cs="SimSun"/>
                <w:sz w:val="24"/>
                <w:szCs w:val="24"/>
                <w:spacing w:val="-2"/>
              </w:rPr>
              <w:t>3.CFP相关数据及结论</w:t>
            </w:r>
            <w:r>
              <w:rPr>
                <w:rFonts w:ascii="SimSun" w:hAnsi="SimSun" w:eastAsia="SimSun" w:cs="SimSun"/>
                <w:sz w:val="24"/>
                <w:szCs w:val="24"/>
                <w:spacing w:val="-36"/>
              </w:rPr>
              <w:t xml:space="preserve"> </w:t>
            </w:r>
            <w:r>
              <w:rPr>
                <w:rFonts w:ascii="SimSun" w:hAnsi="SimSun" w:eastAsia="SimSun" w:cs="SimSun"/>
                <w:sz w:val="24"/>
                <w:szCs w:val="24"/>
              </w:rPr>
              <w:tab/>
            </w:r>
            <w:r>
              <w:rPr>
                <w:rFonts w:ascii="SimSun" w:hAnsi="SimSun" w:eastAsia="SimSun" w:cs="SimSun"/>
                <w:sz w:val="24"/>
                <w:szCs w:val="24"/>
                <w:spacing w:val="-16"/>
              </w:rPr>
              <w:t xml:space="preserve"> </w:t>
            </w:r>
            <w:r>
              <w:rPr>
                <w:rFonts w:ascii="SimSun" w:hAnsi="SimSun" w:eastAsia="SimSun" w:cs="SimSun"/>
                <w:sz w:val="24"/>
                <w:szCs w:val="24"/>
                <w:spacing w:val="-11"/>
              </w:rPr>
              <w:t>8</w:t>
            </w:r>
          </w:hyperlink>
        </w:p>
        <w:p>
          <w:pPr>
            <w:ind w:left="434"/>
            <w:spacing w:before="162" w:line="184" w:lineRule="auto"/>
            <w:tabs>
              <w:tab w:val="right" w:leader="dot" w:pos="9752"/>
            </w:tabs>
            <w:rPr>
              <w:rFonts w:ascii="SimSun" w:hAnsi="SimSun" w:eastAsia="SimSun" w:cs="SimSun"/>
              <w:sz w:val="24"/>
              <w:szCs w:val="24"/>
            </w:rPr>
          </w:pPr>
          <w:bookmarkStart w:name="bookmark25" w:id="13"/>
          <w:bookmarkEnd w:id="13"/>
          <w:hyperlink w:history="true" w:anchor="bookmark26">
            <w:r>
              <w:rPr>
                <w:rFonts w:ascii="SimSun" w:hAnsi="SimSun" w:eastAsia="SimSun" w:cs="SimSun"/>
                <w:sz w:val="24"/>
                <w:szCs w:val="24"/>
                <w:spacing w:val="-1"/>
              </w:rPr>
              <w:t>3.1 产品实现过程</w:t>
            </w:r>
            <w:r>
              <w:rPr>
                <w:rFonts w:ascii="SimSun" w:hAnsi="SimSun" w:eastAsia="SimSun" w:cs="SimSun"/>
                <w:sz w:val="24"/>
                <w:szCs w:val="24"/>
                <w:spacing w:val="-40"/>
              </w:rPr>
              <w:t xml:space="preserve"> </w:t>
            </w:r>
            <w:r>
              <w:rPr>
                <w:rFonts w:ascii="SimSun" w:hAnsi="SimSun" w:eastAsia="SimSun" w:cs="SimSun"/>
                <w:sz w:val="24"/>
                <w:szCs w:val="24"/>
              </w:rPr>
              <w:tab/>
            </w:r>
            <w:r>
              <w:rPr>
                <w:rFonts w:ascii="SimSun" w:hAnsi="SimSun" w:eastAsia="SimSun" w:cs="SimSun"/>
                <w:sz w:val="24"/>
                <w:szCs w:val="24"/>
                <w:spacing w:val="24"/>
              </w:rPr>
              <w:t>8</w:t>
            </w:r>
          </w:hyperlink>
        </w:p>
        <w:p>
          <w:pPr>
            <w:ind w:left="434"/>
            <w:spacing w:before="161" w:line="184" w:lineRule="auto"/>
            <w:tabs>
              <w:tab w:val="right" w:leader="dot" w:pos="9752"/>
            </w:tabs>
            <w:rPr>
              <w:rFonts w:ascii="SimSun" w:hAnsi="SimSun" w:eastAsia="SimSun" w:cs="SimSun"/>
              <w:sz w:val="24"/>
              <w:szCs w:val="24"/>
            </w:rPr>
          </w:pPr>
          <w:bookmarkStart w:name="bookmark27" w:id="14"/>
          <w:bookmarkEnd w:id="14"/>
          <w:hyperlink w:history="true" w:anchor="bookmark28">
            <w:r>
              <w:rPr>
                <w:rFonts w:ascii="SimSun" w:hAnsi="SimSun" w:eastAsia="SimSun" w:cs="SimSun"/>
                <w:sz w:val="24"/>
                <w:szCs w:val="24"/>
                <w:spacing w:val="-2"/>
              </w:rPr>
              <w:t>3.2 CFP</w:t>
            </w:r>
            <w:r>
              <w:rPr>
                <w:rFonts w:ascii="SimSun" w:hAnsi="SimSun" w:eastAsia="SimSun" w:cs="SimSun"/>
                <w:sz w:val="24"/>
                <w:szCs w:val="24"/>
                <w:spacing w:val="18"/>
              </w:rPr>
              <w:t xml:space="preserve"> </w:t>
            </w:r>
            <w:r>
              <w:rPr>
                <w:rFonts w:ascii="SimSun" w:hAnsi="SimSun" w:eastAsia="SimSun" w:cs="SimSun"/>
                <w:sz w:val="24"/>
                <w:szCs w:val="24"/>
                <w:spacing w:val="-2"/>
              </w:rPr>
              <w:t>核算结果</w:t>
            </w:r>
            <w:r>
              <w:rPr>
                <w:rFonts w:ascii="SimSun" w:hAnsi="SimSun" w:eastAsia="SimSun" w:cs="SimSun"/>
                <w:sz w:val="24"/>
                <w:szCs w:val="24"/>
                <w:spacing w:val="-44"/>
              </w:rPr>
              <w:t xml:space="preserve"> </w:t>
            </w:r>
            <w:r>
              <w:rPr>
                <w:rFonts w:ascii="SimSun" w:hAnsi="SimSun" w:eastAsia="SimSun" w:cs="SimSun"/>
                <w:sz w:val="24"/>
                <w:szCs w:val="24"/>
              </w:rPr>
              <w:tab/>
            </w:r>
            <w:r>
              <w:rPr>
                <w:rFonts w:ascii="SimSun" w:hAnsi="SimSun" w:eastAsia="SimSun" w:cs="SimSun"/>
                <w:sz w:val="24"/>
                <w:szCs w:val="24"/>
                <w:spacing w:val="11"/>
              </w:rPr>
              <w:t>13</w:t>
            </w:r>
          </w:hyperlink>
        </w:p>
        <w:p>
          <w:pPr>
            <w:ind w:left="8"/>
            <w:spacing w:before="159" w:line="184" w:lineRule="auto"/>
            <w:tabs>
              <w:tab w:val="right" w:leader="dot" w:pos="9752"/>
            </w:tabs>
            <w:rPr>
              <w:rFonts w:ascii="SimSun" w:hAnsi="SimSun" w:eastAsia="SimSun" w:cs="SimSun"/>
              <w:sz w:val="24"/>
              <w:szCs w:val="24"/>
            </w:rPr>
          </w:pPr>
          <w:bookmarkStart w:name="bookmark29" w:id="15"/>
          <w:bookmarkEnd w:id="15"/>
          <w:hyperlink w:history="true" w:anchor="bookmark30">
            <w:r>
              <w:rPr>
                <w:rFonts w:ascii="SimSun" w:hAnsi="SimSun" w:eastAsia="SimSun" w:cs="SimSun"/>
                <w:sz w:val="24"/>
                <w:szCs w:val="24"/>
                <w:spacing w:val="-1"/>
              </w:rPr>
              <w:t>4.结果分析与讨论</w:t>
            </w:r>
            <w:r>
              <w:rPr>
                <w:rFonts w:ascii="SimSun" w:hAnsi="SimSun" w:eastAsia="SimSun" w:cs="SimSun"/>
                <w:sz w:val="24"/>
                <w:szCs w:val="24"/>
                <w:spacing w:val="-45"/>
              </w:rPr>
              <w:t xml:space="preserve"> </w:t>
            </w:r>
            <w:r>
              <w:rPr>
                <w:rFonts w:ascii="SimSun" w:hAnsi="SimSun" w:eastAsia="SimSun" w:cs="SimSun"/>
                <w:sz w:val="24"/>
                <w:szCs w:val="24"/>
              </w:rPr>
              <w:tab/>
            </w:r>
            <w:r>
              <w:rPr>
                <w:rFonts w:ascii="SimSun" w:hAnsi="SimSun" w:eastAsia="SimSun" w:cs="SimSun"/>
                <w:sz w:val="24"/>
                <w:szCs w:val="24"/>
                <w:spacing w:val="1"/>
              </w:rPr>
              <w:t xml:space="preserve"> </w:t>
            </w:r>
            <w:r>
              <w:rPr>
                <w:rFonts w:ascii="SimSun" w:hAnsi="SimSun" w:eastAsia="SimSun" w:cs="SimSun"/>
                <w:sz w:val="24"/>
                <w:szCs w:val="24"/>
                <w:spacing w:val="-14"/>
              </w:rPr>
              <w:t>13</w:t>
            </w:r>
          </w:hyperlink>
        </w:p>
        <w:p>
          <w:pPr>
            <w:ind w:left="428"/>
            <w:spacing w:before="162" w:line="184" w:lineRule="auto"/>
            <w:tabs>
              <w:tab w:val="right" w:leader="dot" w:pos="9752"/>
            </w:tabs>
            <w:rPr>
              <w:rFonts w:ascii="SimSun" w:hAnsi="SimSun" w:eastAsia="SimSun" w:cs="SimSun"/>
              <w:sz w:val="24"/>
              <w:szCs w:val="24"/>
            </w:rPr>
          </w:pPr>
          <w:bookmarkStart w:name="bookmark31" w:id="16"/>
          <w:bookmarkEnd w:id="16"/>
          <w:hyperlink w:history="true" w:anchor="bookmark32">
            <w:r>
              <w:rPr>
                <w:rFonts w:ascii="SimSun" w:hAnsi="SimSun" w:eastAsia="SimSun" w:cs="SimSun"/>
                <w:sz w:val="24"/>
                <w:szCs w:val="24"/>
                <w:spacing w:val="-2"/>
              </w:rPr>
              <w:t>4.1</w:t>
            </w:r>
            <w:r>
              <w:rPr>
                <w:rFonts w:ascii="SimSun" w:hAnsi="SimSun" w:eastAsia="SimSun" w:cs="SimSun"/>
                <w:sz w:val="24"/>
                <w:szCs w:val="24"/>
                <w:spacing w:val="16"/>
              </w:rPr>
              <w:t xml:space="preserve"> </w:t>
            </w:r>
            <w:r>
              <w:rPr>
                <w:rFonts w:ascii="SimSun" w:hAnsi="SimSun" w:eastAsia="SimSun" w:cs="SimSun"/>
                <w:sz w:val="24"/>
                <w:szCs w:val="24"/>
                <w:spacing w:val="-2"/>
              </w:rPr>
              <w:t>碳足迹结论</w:t>
            </w:r>
            <w:r>
              <w:rPr>
                <w:rFonts w:ascii="SimSun" w:hAnsi="SimSun" w:eastAsia="SimSun" w:cs="SimSun"/>
                <w:sz w:val="24"/>
                <w:szCs w:val="24"/>
                <w:spacing w:val="-44"/>
              </w:rPr>
              <w:t xml:space="preserve"> </w:t>
            </w:r>
            <w:r>
              <w:rPr>
                <w:rFonts w:ascii="SimSun" w:hAnsi="SimSun" w:eastAsia="SimSun" w:cs="SimSun"/>
                <w:sz w:val="24"/>
                <w:szCs w:val="24"/>
              </w:rPr>
              <w:tab/>
            </w:r>
            <w:r>
              <w:rPr>
                <w:rFonts w:ascii="SimSun" w:hAnsi="SimSun" w:eastAsia="SimSun" w:cs="SimSun"/>
                <w:sz w:val="24"/>
                <w:szCs w:val="24"/>
                <w:spacing w:val="12"/>
              </w:rPr>
              <w:t>13</w:t>
            </w:r>
          </w:hyperlink>
        </w:p>
        <w:p>
          <w:pPr>
            <w:ind w:left="428"/>
            <w:spacing w:before="162" w:line="184" w:lineRule="auto"/>
            <w:tabs>
              <w:tab w:val="right" w:leader="dot" w:pos="9752"/>
            </w:tabs>
            <w:rPr>
              <w:rFonts w:ascii="SimSun" w:hAnsi="SimSun" w:eastAsia="SimSun" w:cs="SimSun"/>
              <w:sz w:val="24"/>
              <w:szCs w:val="24"/>
            </w:rPr>
          </w:pPr>
          <w:bookmarkStart w:name="bookmark33" w:id="17"/>
          <w:bookmarkEnd w:id="17"/>
          <w:hyperlink w:history="true" w:anchor="bookmark34">
            <w:r>
              <w:rPr>
                <w:rFonts w:ascii="SimSun" w:hAnsi="SimSun" w:eastAsia="SimSun" w:cs="SimSun"/>
                <w:sz w:val="24"/>
                <w:szCs w:val="24"/>
                <w:spacing w:val="-2"/>
              </w:rPr>
              <w:t>4.2</w:t>
            </w:r>
            <w:r>
              <w:rPr>
                <w:rFonts w:ascii="SimSun" w:hAnsi="SimSun" w:eastAsia="SimSun" w:cs="SimSun"/>
                <w:sz w:val="24"/>
                <w:szCs w:val="24"/>
                <w:spacing w:val="16"/>
              </w:rPr>
              <w:t xml:space="preserve"> </w:t>
            </w:r>
            <w:r>
              <w:rPr>
                <w:rFonts w:ascii="SimSun" w:hAnsi="SimSun" w:eastAsia="SimSun" w:cs="SimSun"/>
                <w:sz w:val="24"/>
                <w:szCs w:val="24"/>
                <w:spacing w:val="-2"/>
              </w:rPr>
              <w:t>敏感度分析</w:t>
            </w:r>
            <w:r>
              <w:rPr>
                <w:rFonts w:ascii="SimSun" w:hAnsi="SimSun" w:eastAsia="SimSun" w:cs="SimSun"/>
                <w:sz w:val="24"/>
                <w:szCs w:val="24"/>
                <w:spacing w:val="-44"/>
              </w:rPr>
              <w:t xml:space="preserve"> </w:t>
            </w:r>
            <w:r>
              <w:rPr>
                <w:rFonts w:ascii="SimSun" w:hAnsi="SimSun" w:eastAsia="SimSun" w:cs="SimSun"/>
                <w:sz w:val="24"/>
                <w:szCs w:val="24"/>
              </w:rPr>
              <w:tab/>
            </w:r>
            <w:r>
              <w:rPr>
                <w:rFonts w:ascii="SimSun" w:hAnsi="SimSun" w:eastAsia="SimSun" w:cs="SimSun"/>
                <w:sz w:val="24"/>
                <w:szCs w:val="24"/>
                <w:spacing w:val="12"/>
              </w:rPr>
              <w:t>13</w:t>
            </w:r>
          </w:hyperlink>
        </w:p>
        <w:p>
          <w:pPr>
            <w:ind w:left="428"/>
            <w:spacing w:before="159" w:line="184" w:lineRule="auto"/>
            <w:tabs>
              <w:tab w:val="right" w:leader="dot" w:pos="9752"/>
            </w:tabs>
            <w:rPr>
              <w:rFonts w:ascii="SimSun" w:hAnsi="SimSun" w:eastAsia="SimSun" w:cs="SimSun"/>
              <w:sz w:val="24"/>
              <w:szCs w:val="24"/>
            </w:rPr>
          </w:pPr>
          <w:bookmarkStart w:name="bookmark35" w:id="18"/>
          <w:bookmarkEnd w:id="18"/>
          <w:hyperlink w:history="true" w:anchor="bookmark36">
            <w:r>
              <w:rPr>
                <w:rFonts w:ascii="SimSun" w:hAnsi="SimSun" w:eastAsia="SimSun" w:cs="SimSun"/>
                <w:sz w:val="24"/>
                <w:szCs w:val="24"/>
                <w:spacing w:val="-2"/>
              </w:rPr>
              <w:t>4.3</w:t>
            </w:r>
            <w:r>
              <w:rPr>
                <w:rFonts w:ascii="SimSun" w:hAnsi="SimSun" w:eastAsia="SimSun" w:cs="SimSun"/>
                <w:sz w:val="24"/>
                <w:szCs w:val="24"/>
                <w:spacing w:val="18"/>
              </w:rPr>
              <w:t xml:space="preserve"> </w:t>
            </w:r>
            <w:r>
              <w:rPr>
                <w:rFonts w:ascii="SimSun" w:hAnsi="SimSun" w:eastAsia="SimSun" w:cs="SimSun"/>
                <w:sz w:val="24"/>
                <w:szCs w:val="24"/>
                <w:spacing w:val="-2"/>
              </w:rPr>
              <w:t>不确定性分析</w:t>
            </w:r>
            <w:r>
              <w:rPr>
                <w:rFonts w:ascii="SimSun" w:hAnsi="SimSun" w:eastAsia="SimSun" w:cs="SimSun"/>
                <w:sz w:val="24"/>
                <w:szCs w:val="24"/>
                <w:spacing w:val="-44"/>
              </w:rPr>
              <w:t xml:space="preserve"> </w:t>
            </w:r>
            <w:r>
              <w:rPr>
                <w:rFonts w:ascii="SimSun" w:hAnsi="SimSun" w:eastAsia="SimSun" w:cs="SimSun"/>
                <w:sz w:val="24"/>
                <w:szCs w:val="24"/>
              </w:rPr>
              <w:tab/>
            </w:r>
            <w:r>
              <w:rPr>
                <w:rFonts w:ascii="SimSun" w:hAnsi="SimSun" w:eastAsia="SimSun" w:cs="SimSun"/>
                <w:sz w:val="24"/>
                <w:szCs w:val="24"/>
                <w:spacing w:val="12"/>
              </w:rPr>
              <w:t>13</w:t>
            </w:r>
          </w:hyperlink>
        </w:p>
        <w:p>
          <w:pPr>
            <w:ind w:left="14"/>
            <w:spacing w:before="161" w:line="184" w:lineRule="auto"/>
            <w:tabs>
              <w:tab w:val="right" w:leader="dot" w:pos="9752"/>
            </w:tabs>
            <w:rPr>
              <w:rFonts w:ascii="SimSun" w:hAnsi="SimSun" w:eastAsia="SimSun" w:cs="SimSun"/>
              <w:sz w:val="24"/>
              <w:szCs w:val="24"/>
            </w:rPr>
          </w:pPr>
          <w:bookmarkStart w:name="bookmark37" w:id="19"/>
          <w:bookmarkEnd w:id="19"/>
          <w:hyperlink w:history="true" w:anchor="bookmark38">
            <w:r>
              <w:rPr>
                <w:rFonts w:ascii="SimSun" w:hAnsi="SimSun" w:eastAsia="SimSun" w:cs="SimSun"/>
                <w:sz w:val="24"/>
                <w:szCs w:val="24"/>
                <w:spacing w:val="-4"/>
              </w:rPr>
              <w:t>5.建议</w:t>
            </w:r>
            <w:r>
              <w:rPr>
                <w:rFonts w:ascii="SimSun" w:hAnsi="SimSun" w:eastAsia="SimSun" w:cs="SimSun"/>
                <w:sz w:val="24"/>
                <w:szCs w:val="24"/>
                <w:spacing w:val="-44"/>
              </w:rPr>
              <w:t xml:space="preserve"> </w:t>
            </w:r>
            <w:r>
              <w:rPr>
                <w:rFonts w:ascii="SimSun" w:hAnsi="SimSun" w:eastAsia="SimSun" w:cs="SimSun"/>
                <w:sz w:val="24"/>
                <w:szCs w:val="24"/>
              </w:rPr>
              <w:tab/>
            </w:r>
            <w:r>
              <w:rPr>
                <w:rFonts w:ascii="SimSun" w:hAnsi="SimSun" w:eastAsia="SimSun" w:cs="SimSun"/>
                <w:sz w:val="24"/>
                <w:szCs w:val="24"/>
                <w:spacing w:val="1"/>
              </w:rPr>
              <w:t xml:space="preserve"> </w:t>
            </w:r>
            <w:r>
              <w:rPr>
                <w:rFonts w:ascii="SimSun" w:hAnsi="SimSun" w:eastAsia="SimSun" w:cs="SimSun"/>
                <w:sz w:val="24"/>
                <w:szCs w:val="24"/>
                <w:spacing w:val="-19"/>
              </w:rPr>
              <w:t>1</w:t>
            </w:r>
            <w:r>
              <w:rPr>
                <w:rFonts w:ascii="SimSun" w:hAnsi="SimSun" w:eastAsia="SimSun" w:cs="SimSun"/>
                <w:sz w:val="24"/>
                <w:szCs w:val="24"/>
                <w:spacing w:val="-9"/>
              </w:rPr>
              <w:t>4</w:t>
            </w:r>
          </w:hyperlink>
        </w:p>
        <w:p>
          <w:pPr>
            <w:ind w:left="28"/>
            <w:spacing w:before="162" w:line="184" w:lineRule="auto"/>
            <w:tabs>
              <w:tab w:val="right" w:leader="dot" w:pos="9752"/>
            </w:tabs>
            <w:rPr>
              <w:rFonts w:ascii="SimSun" w:hAnsi="SimSun" w:eastAsia="SimSun" w:cs="SimSun"/>
              <w:sz w:val="24"/>
              <w:szCs w:val="24"/>
            </w:rPr>
          </w:pPr>
          <w:bookmarkStart w:name="bookmark39" w:id="20"/>
          <w:bookmarkEnd w:id="20"/>
          <w:hyperlink w:history="true" w:anchor="bookmark40">
            <w:r>
              <w:rPr>
                <w:rFonts w:ascii="SimSun" w:hAnsi="SimSun" w:eastAsia="SimSun" w:cs="SimSun"/>
                <w:sz w:val="24"/>
                <w:szCs w:val="24"/>
                <w:spacing w:val="-1"/>
              </w:rPr>
              <w:t>附件1：2024年全年审核范围内产品实际</w:t>
            </w:r>
            <w:r>
              <w:rPr>
                <w:rFonts w:ascii="SimSun" w:hAnsi="SimSun" w:eastAsia="SimSun" w:cs="SimSun"/>
                <w:sz w:val="24"/>
                <w:szCs w:val="24"/>
                <w:spacing w:val="-2"/>
              </w:rPr>
              <w:t>生产的数据</w:t>
            </w:r>
            <w:r>
              <w:rPr>
                <w:rFonts w:ascii="SimSun" w:hAnsi="SimSun" w:eastAsia="SimSun" w:cs="SimSun"/>
                <w:sz w:val="24"/>
                <w:szCs w:val="24"/>
                <w:spacing w:val="-44"/>
              </w:rPr>
              <w:t xml:space="preserve"> </w:t>
            </w:r>
            <w:r>
              <w:rPr>
                <w:rFonts w:ascii="SimSun" w:hAnsi="SimSun" w:eastAsia="SimSun" w:cs="SimSun"/>
                <w:sz w:val="24"/>
                <w:szCs w:val="24"/>
              </w:rPr>
              <w:tab/>
            </w:r>
            <w:r>
              <w:rPr>
                <w:rFonts w:ascii="SimSun" w:hAnsi="SimSun" w:eastAsia="SimSun" w:cs="SimSun"/>
                <w:sz w:val="24"/>
                <w:szCs w:val="24"/>
                <w:spacing w:val="1"/>
              </w:rPr>
              <w:t xml:space="preserve"> </w:t>
            </w:r>
            <w:r>
              <w:rPr>
                <w:rFonts w:ascii="SimSun" w:hAnsi="SimSun" w:eastAsia="SimSun" w:cs="SimSun"/>
                <w:sz w:val="24"/>
                <w:szCs w:val="24"/>
                <w:spacing w:val="-14"/>
              </w:rPr>
              <w:t>15</w:t>
            </w:r>
          </w:hyperlink>
        </w:p>
        <w:p>
          <w:pPr>
            <w:ind w:left="28"/>
            <w:spacing w:before="159" w:line="184" w:lineRule="auto"/>
            <w:tabs>
              <w:tab w:val="right" w:leader="dot" w:pos="9752"/>
            </w:tabs>
            <w:rPr>
              <w:rFonts w:ascii="SimSun" w:hAnsi="SimSun" w:eastAsia="SimSun" w:cs="SimSun"/>
              <w:sz w:val="24"/>
              <w:szCs w:val="24"/>
            </w:rPr>
          </w:pPr>
          <w:bookmarkStart w:name="bookmark41" w:id="21"/>
          <w:bookmarkEnd w:id="21"/>
          <w:hyperlink w:history="true" w:anchor="bookmark42">
            <w:r>
              <w:rPr>
                <w:rFonts w:ascii="SimSun" w:hAnsi="SimSun" w:eastAsia="SimSun" w:cs="SimSun"/>
                <w:sz w:val="24"/>
                <w:szCs w:val="24"/>
                <w:spacing w:val="-1"/>
              </w:rPr>
              <w:t>附件2：2024年全年审核范围内产品涉及的原材料运输</w:t>
            </w:r>
            <w:r>
              <w:rPr>
                <w:rFonts w:ascii="SimSun" w:hAnsi="SimSun" w:eastAsia="SimSun" w:cs="SimSun"/>
                <w:sz w:val="24"/>
                <w:szCs w:val="24"/>
                <w:spacing w:val="-2"/>
              </w:rPr>
              <w:t>数据</w:t>
            </w:r>
            <w:r>
              <w:rPr>
                <w:rFonts w:ascii="SimSun" w:hAnsi="SimSun" w:eastAsia="SimSun" w:cs="SimSun"/>
                <w:sz w:val="24"/>
                <w:szCs w:val="24"/>
                <w:spacing w:val="-44"/>
              </w:rPr>
              <w:t xml:space="preserve"> </w:t>
            </w:r>
            <w:r>
              <w:rPr>
                <w:rFonts w:ascii="SimSun" w:hAnsi="SimSun" w:eastAsia="SimSun" w:cs="SimSun"/>
                <w:sz w:val="24"/>
                <w:szCs w:val="24"/>
              </w:rPr>
              <w:tab/>
            </w:r>
            <w:r>
              <w:rPr>
                <w:rFonts w:ascii="SimSun" w:hAnsi="SimSun" w:eastAsia="SimSun" w:cs="SimSun"/>
                <w:sz w:val="24"/>
                <w:szCs w:val="24"/>
                <w:spacing w:val="1"/>
              </w:rPr>
              <w:t xml:space="preserve"> </w:t>
            </w:r>
            <w:r>
              <w:rPr>
                <w:rFonts w:ascii="SimSun" w:hAnsi="SimSun" w:eastAsia="SimSun" w:cs="SimSun"/>
                <w:sz w:val="24"/>
                <w:szCs w:val="24"/>
                <w:spacing w:val="-15"/>
              </w:rPr>
              <w:t>1</w:t>
            </w:r>
            <w:r>
              <w:rPr>
                <w:rFonts w:ascii="SimSun" w:hAnsi="SimSun" w:eastAsia="SimSun" w:cs="SimSun"/>
                <w:sz w:val="24"/>
                <w:szCs w:val="24"/>
                <w:spacing w:val="-13"/>
              </w:rPr>
              <w:t>6</w:t>
            </w:r>
          </w:hyperlink>
        </w:p>
        <w:p>
          <w:pPr>
            <w:ind w:left="28"/>
            <w:spacing w:before="162" w:line="184" w:lineRule="auto"/>
            <w:tabs>
              <w:tab w:val="right" w:leader="dot" w:pos="9752"/>
            </w:tabs>
            <w:rPr>
              <w:rFonts w:ascii="SimSun" w:hAnsi="SimSun" w:eastAsia="SimSun" w:cs="SimSun"/>
              <w:sz w:val="24"/>
              <w:szCs w:val="24"/>
            </w:rPr>
          </w:pPr>
          <w:bookmarkStart w:name="bookmark43" w:id="22"/>
          <w:bookmarkEnd w:id="22"/>
          <w:hyperlink w:history="true" w:anchor="bookmark44">
            <w:r>
              <w:rPr>
                <w:rFonts w:ascii="SimSun" w:hAnsi="SimSun" w:eastAsia="SimSun" w:cs="SimSun"/>
                <w:sz w:val="24"/>
                <w:szCs w:val="24"/>
                <w:spacing w:val="-2"/>
              </w:rPr>
              <w:t>附件3：2024年度能源消耗量统计</w:t>
            </w:r>
            <w:r>
              <w:rPr>
                <w:rFonts w:ascii="SimSun" w:hAnsi="SimSun" w:eastAsia="SimSun" w:cs="SimSun"/>
                <w:sz w:val="24"/>
                <w:szCs w:val="24"/>
                <w:spacing w:val="-40"/>
              </w:rPr>
              <w:t xml:space="preserve"> </w:t>
            </w:r>
            <w:r>
              <w:rPr>
                <w:rFonts w:ascii="SimSun" w:hAnsi="SimSun" w:eastAsia="SimSun" w:cs="SimSun"/>
                <w:sz w:val="24"/>
                <w:szCs w:val="24"/>
              </w:rPr>
              <w:tab/>
            </w:r>
            <w:r>
              <w:rPr>
                <w:rFonts w:ascii="SimSun" w:hAnsi="SimSun" w:eastAsia="SimSun" w:cs="SimSun"/>
                <w:sz w:val="24"/>
                <w:szCs w:val="24"/>
                <w:spacing w:val="1"/>
              </w:rPr>
              <w:t xml:space="preserve"> </w:t>
            </w:r>
            <w:r>
              <w:rPr>
                <w:rFonts w:ascii="SimSun" w:hAnsi="SimSun" w:eastAsia="SimSun" w:cs="SimSun"/>
                <w:sz w:val="24"/>
                <w:szCs w:val="24"/>
                <w:spacing w:val="-14"/>
              </w:rPr>
              <w:t>18</w:t>
            </w:r>
          </w:hyperlink>
        </w:p>
        <w:p>
          <w:pPr>
            <w:ind w:left="28"/>
            <w:spacing w:before="161" w:line="184" w:lineRule="auto"/>
            <w:tabs>
              <w:tab w:val="right" w:leader="dot" w:pos="9752"/>
            </w:tabs>
            <w:rPr>
              <w:rFonts w:ascii="SimSun" w:hAnsi="SimSun" w:eastAsia="SimSun" w:cs="SimSun"/>
              <w:sz w:val="24"/>
              <w:szCs w:val="24"/>
            </w:rPr>
          </w:pPr>
          <w:bookmarkStart w:name="bookmark45" w:id="23"/>
          <w:bookmarkEnd w:id="23"/>
          <w:hyperlink w:history="true" w:anchor="bookmark46">
            <w:r>
              <w:rPr>
                <w:rFonts w:ascii="SimSun" w:hAnsi="SimSun" w:eastAsia="SimSun" w:cs="SimSun"/>
                <w:sz w:val="24"/>
                <w:szCs w:val="24"/>
                <w:spacing w:val="-2"/>
              </w:rPr>
              <w:t>附件4：2024年全年审核范围内产品占比</w:t>
            </w:r>
            <w:r>
              <w:rPr>
                <w:rFonts w:ascii="SimSun" w:hAnsi="SimSun" w:eastAsia="SimSun" w:cs="SimSun"/>
                <w:sz w:val="24"/>
                <w:szCs w:val="24"/>
                <w:spacing w:val="-34"/>
              </w:rPr>
              <w:t xml:space="preserve"> </w:t>
            </w:r>
            <w:r>
              <w:rPr>
                <w:rFonts w:ascii="SimSun" w:hAnsi="SimSun" w:eastAsia="SimSun" w:cs="SimSun"/>
                <w:sz w:val="24"/>
                <w:szCs w:val="24"/>
              </w:rPr>
              <w:tab/>
            </w:r>
            <w:r>
              <w:rPr>
                <w:rFonts w:ascii="SimSun" w:hAnsi="SimSun" w:eastAsia="SimSun" w:cs="SimSun"/>
                <w:sz w:val="24"/>
                <w:szCs w:val="24"/>
                <w:spacing w:val="1"/>
              </w:rPr>
              <w:t xml:space="preserve"> </w:t>
            </w:r>
            <w:r>
              <w:rPr>
                <w:rFonts w:ascii="SimSun" w:hAnsi="SimSun" w:eastAsia="SimSun" w:cs="SimSun"/>
                <w:sz w:val="24"/>
                <w:szCs w:val="24"/>
                <w:spacing w:val="-14"/>
              </w:rPr>
              <w:t>19</w:t>
            </w:r>
          </w:hyperlink>
        </w:p>
        <w:p>
          <w:pPr>
            <w:ind w:left="28"/>
            <w:spacing w:before="160" w:line="184" w:lineRule="auto"/>
            <w:tabs>
              <w:tab w:val="right" w:leader="dot" w:pos="9752"/>
            </w:tabs>
            <w:rPr>
              <w:rFonts w:ascii="SimSun" w:hAnsi="SimSun" w:eastAsia="SimSun" w:cs="SimSun"/>
              <w:sz w:val="24"/>
              <w:szCs w:val="24"/>
            </w:rPr>
          </w:pPr>
          <w:bookmarkStart w:name="bookmark47" w:id="24"/>
          <w:bookmarkEnd w:id="24"/>
          <w:hyperlink w:history="true" w:anchor="bookmark48">
            <w:r>
              <w:rPr>
                <w:rFonts w:ascii="SimSun" w:hAnsi="SimSun" w:eastAsia="SimSun" w:cs="SimSun"/>
                <w:sz w:val="24"/>
                <w:szCs w:val="24"/>
                <w:spacing w:val="-2"/>
              </w:rPr>
              <w:t>附件5：企业主要耗能设施设备清单</w:t>
            </w:r>
            <w:r>
              <w:rPr>
                <w:rFonts w:ascii="SimSun" w:hAnsi="SimSun" w:eastAsia="SimSun" w:cs="SimSun"/>
                <w:sz w:val="24"/>
                <w:szCs w:val="24"/>
                <w:spacing w:val="-42"/>
              </w:rPr>
              <w:t xml:space="preserve"> </w:t>
            </w:r>
            <w:r>
              <w:rPr>
                <w:rFonts w:ascii="SimSun" w:hAnsi="SimSun" w:eastAsia="SimSun" w:cs="SimSun"/>
                <w:sz w:val="24"/>
                <w:szCs w:val="24"/>
              </w:rPr>
              <w:tab/>
            </w:r>
            <w:r>
              <w:rPr>
                <w:rFonts w:ascii="SimSun" w:hAnsi="SimSun" w:eastAsia="SimSun" w:cs="SimSun"/>
                <w:sz w:val="24"/>
                <w:szCs w:val="24"/>
                <w:spacing w:val="-13"/>
              </w:rPr>
              <w:t xml:space="preserve"> </w:t>
            </w:r>
            <w:r>
              <w:rPr>
                <w:rFonts w:ascii="SimSun" w:hAnsi="SimSun" w:eastAsia="SimSun" w:cs="SimSun"/>
                <w:sz w:val="24"/>
                <w:szCs w:val="24"/>
                <w:spacing w:val="-7"/>
              </w:rPr>
              <w:t>20</w:t>
            </w:r>
          </w:hyperlink>
        </w:p>
        <w:p>
          <w:pPr>
            <w:ind w:left="28"/>
            <w:spacing w:before="160" w:line="219" w:lineRule="auto"/>
            <w:tabs>
              <w:tab w:val="right" w:leader="dot" w:pos="9752"/>
            </w:tabs>
            <w:rPr>
              <w:rFonts w:ascii="SimSun" w:hAnsi="SimSun" w:eastAsia="SimSun" w:cs="SimSun"/>
              <w:sz w:val="24"/>
              <w:szCs w:val="24"/>
            </w:rPr>
          </w:pPr>
          <w:bookmarkStart w:name="bookmark49" w:id="25"/>
          <w:bookmarkEnd w:id="25"/>
          <w:hyperlink w:history="true" w:anchor="bookmark50">
            <w:r>
              <w:rPr>
                <w:rFonts w:ascii="SimSun" w:hAnsi="SimSun" w:eastAsia="SimSun" w:cs="SimSun"/>
                <w:sz w:val="24"/>
                <w:szCs w:val="24"/>
                <w:spacing w:val="-3"/>
              </w:rPr>
              <w:t>附件6：原、辅料消耗数据</w:t>
            </w:r>
            <w:r>
              <w:rPr>
                <w:rFonts w:ascii="SimSun" w:hAnsi="SimSun" w:eastAsia="SimSun" w:cs="SimSun"/>
                <w:sz w:val="24"/>
                <w:szCs w:val="24"/>
                <w:spacing w:val="-38"/>
              </w:rPr>
              <w:t xml:space="preserve"> </w:t>
            </w:r>
            <w:r>
              <w:rPr>
                <w:rFonts w:ascii="SimSun" w:hAnsi="SimSun" w:eastAsia="SimSun" w:cs="SimSun"/>
                <w:sz w:val="24"/>
                <w:szCs w:val="24"/>
              </w:rPr>
              <w:tab/>
            </w:r>
            <w:r>
              <w:rPr>
                <w:rFonts w:ascii="SimSun" w:hAnsi="SimSun" w:eastAsia="SimSun" w:cs="SimSun"/>
                <w:sz w:val="24"/>
                <w:szCs w:val="24"/>
                <w:spacing w:val="-13"/>
              </w:rPr>
              <w:t xml:space="preserve"> </w:t>
            </w:r>
            <w:r>
              <w:rPr>
                <w:rFonts w:ascii="SimSun" w:hAnsi="SimSun" w:eastAsia="SimSun" w:cs="SimSun"/>
                <w:sz w:val="24"/>
                <w:szCs w:val="24"/>
                <w:spacing w:val="-7"/>
              </w:rPr>
              <w:t>21</w:t>
            </w:r>
          </w:hyperlink>
        </w:p>
      </w:sdtContent>
    </w:sdt>
    <w:p>
      <w:pPr>
        <w:spacing w:line="219" w:lineRule="auto"/>
        <w:sectPr>
          <w:pgSz w:w="11912" w:h="16841"/>
          <w:pgMar w:top="271" w:right="1075" w:bottom="0" w:left="1082" w:header="0" w:footer="0" w:gutter="0"/>
        </w:sectPr>
        <w:rPr>
          <w:rFonts w:ascii="SimSun" w:hAnsi="SimSun" w:eastAsia="SimSun" w:cs="SimSun"/>
          <w:sz w:val="24"/>
          <w:szCs w:val="24"/>
        </w:rPr>
      </w:pPr>
    </w:p>
    <w:p>
      <w:pPr>
        <w:ind w:left="27"/>
        <w:spacing w:before="210" w:line="219" w:lineRule="auto"/>
        <w:outlineLvl w:val="0"/>
        <w:rPr>
          <w:rFonts w:ascii="SimSun" w:hAnsi="SimSun" w:eastAsia="SimSun" w:cs="SimSun"/>
          <w:sz w:val="24"/>
          <w:szCs w:val="24"/>
        </w:rPr>
      </w:pPr>
      <w:r>
        <w:pict>
          <v:shape id="_x0000_s14" style="position:absolute;margin-left:42.5pt;margin-top:70.86pt;mso-position-vertical-relative:page;mso-position-horizontal-relative:page;width:507.5pt;height:0.75pt;z-index:251663360;" o:allowincell="f" fillcolor="#000000" filled="true" stroked="false" coordsize="10150,15" coordorigin="0,0" path="m,l10150,0l10150,14l0,14l0,0xe"/>
        </w:pict>
      </w:r>
      <w:bookmarkStart w:name="bookmark2" w:id="26"/>
      <w:bookmarkEnd w:id="26"/>
      <w:bookmarkStart w:name="bookmark1" w:id="27"/>
      <w:bookmarkEnd w:id="27"/>
      <w:r>
        <w:rPr>
          <w:rFonts w:ascii="SimSun" w:hAnsi="SimSun" w:eastAsia="SimSun" w:cs="SimSun"/>
          <w:sz w:val="24"/>
          <w:szCs w:val="24"/>
          <w:b/>
          <w:bCs/>
          <w:spacing w:val="-4"/>
        </w:rPr>
        <w:t>1.产品碳足迹介绍（CFP）介绍</w:t>
      </w:r>
    </w:p>
    <w:p>
      <w:pPr>
        <w:pStyle w:val="BodyText"/>
        <w:spacing w:line="274" w:lineRule="auto"/>
        <w:rPr/>
      </w:pPr>
      <w:r/>
    </w:p>
    <w:p>
      <w:pPr>
        <w:ind w:left="9" w:right="137" w:firstLine="479"/>
        <w:spacing w:before="78" w:line="425" w:lineRule="auto"/>
        <w:jc w:val="both"/>
        <w:rPr>
          <w:rFonts w:ascii="SimSun" w:hAnsi="SimSun" w:eastAsia="SimSun" w:cs="SimSun"/>
          <w:sz w:val="24"/>
          <w:szCs w:val="24"/>
        </w:rPr>
      </w:pPr>
      <w:r>
        <w:rPr>
          <w:rFonts w:ascii="SimSun" w:hAnsi="SimSun" w:eastAsia="SimSun" w:cs="SimSun"/>
          <w:sz w:val="24"/>
          <w:szCs w:val="24"/>
          <w:spacing w:val="-4"/>
        </w:rPr>
        <w:t>近年来，温室效应、气候变化已成为全球关注的焦点，“碳足迹</w:t>
      </w:r>
      <w:r>
        <w:rPr>
          <w:rFonts w:ascii="SimSun" w:hAnsi="SimSun" w:eastAsia="SimSun" w:cs="SimSun"/>
          <w:sz w:val="24"/>
          <w:szCs w:val="24"/>
          <w:spacing w:val="-88"/>
        </w:rPr>
        <w:t xml:space="preserve"> </w:t>
      </w:r>
      <w:r>
        <w:rPr>
          <w:rFonts w:ascii="SimSun" w:hAnsi="SimSun" w:eastAsia="SimSun" w:cs="SimSun"/>
          <w:sz w:val="24"/>
          <w:szCs w:val="24"/>
          <w:spacing w:val="-4"/>
        </w:rPr>
        <w:t>”这个新的术语越</w:t>
      </w:r>
      <w:r>
        <w:rPr>
          <w:rFonts w:ascii="SimSun" w:hAnsi="SimSun" w:eastAsia="SimSun" w:cs="SimSun"/>
          <w:sz w:val="24"/>
          <w:szCs w:val="24"/>
          <w:spacing w:val="-5"/>
        </w:rPr>
        <w:t>来越广泛</w:t>
      </w:r>
      <w:r>
        <w:rPr>
          <w:rFonts w:ascii="SimSun" w:hAnsi="SimSun" w:eastAsia="SimSun" w:cs="SimSun"/>
          <w:sz w:val="24"/>
          <w:szCs w:val="24"/>
        </w:rPr>
        <w:t xml:space="preserve"> </w:t>
      </w:r>
      <w:r>
        <w:rPr>
          <w:rFonts w:ascii="SimSun" w:hAnsi="SimSun" w:eastAsia="SimSun" w:cs="SimSun"/>
          <w:sz w:val="24"/>
          <w:szCs w:val="24"/>
          <w:spacing w:val="2"/>
        </w:rPr>
        <w:t>地为全世界所使用。碳足迹通常分为项目层面、组织层面、产品层面</w:t>
      </w:r>
      <w:r>
        <w:rPr>
          <w:rFonts w:ascii="SimSun" w:hAnsi="SimSun" w:eastAsia="SimSun" w:cs="SimSun"/>
          <w:sz w:val="24"/>
          <w:szCs w:val="24"/>
          <w:spacing w:val="1"/>
        </w:rPr>
        <w:t>这三个层面。产品碳足迹</w:t>
      </w:r>
      <w:r>
        <w:rPr>
          <w:rFonts w:ascii="SimSun" w:hAnsi="SimSun" w:eastAsia="SimSun" w:cs="SimSun"/>
          <w:sz w:val="24"/>
          <w:szCs w:val="24"/>
        </w:rPr>
        <w:t xml:space="preserve"> </w:t>
      </w:r>
      <w:r>
        <w:rPr>
          <w:rFonts w:ascii="SimSun" w:hAnsi="SimSun" w:eastAsia="SimSun" w:cs="SimSun"/>
          <w:sz w:val="24"/>
          <w:szCs w:val="24"/>
          <w:spacing w:val="2"/>
        </w:rPr>
        <w:t>（ </w:t>
      </w:r>
      <w:r>
        <w:rPr>
          <w:rFonts w:ascii="SimSun" w:hAnsi="SimSun" w:eastAsia="SimSun" w:cs="SimSun"/>
          <w:sz w:val="24"/>
          <w:szCs w:val="24"/>
        </w:rPr>
        <w:t>Carbon</w:t>
      </w:r>
      <w:r>
        <w:rPr>
          <w:rFonts w:ascii="SimSun" w:hAnsi="SimSun" w:eastAsia="SimSun" w:cs="SimSun"/>
          <w:sz w:val="24"/>
          <w:szCs w:val="24"/>
          <w:spacing w:val="2"/>
        </w:rPr>
        <w:t xml:space="preserve"> </w:t>
      </w:r>
      <w:r>
        <w:rPr>
          <w:rFonts w:ascii="SimSun" w:hAnsi="SimSun" w:eastAsia="SimSun" w:cs="SimSun"/>
          <w:sz w:val="24"/>
          <w:szCs w:val="24"/>
        </w:rPr>
        <w:t>Footprint</w:t>
      </w:r>
      <w:r>
        <w:rPr>
          <w:rFonts w:ascii="SimSun" w:hAnsi="SimSun" w:eastAsia="SimSun" w:cs="SimSun"/>
          <w:sz w:val="24"/>
          <w:szCs w:val="24"/>
          <w:spacing w:val="2"/>
        </w:rPr>
        <w:t xml:space="preserve"> </w:t>
      </w:r>
      <w:r>
        <w:rPr>
          <w:rFonts w:ascii="SimSun" w:hAnsi="SimSun" w:eastAsia="SimSun" w:cs="SimSun"/>
          <w:sz w:val="24"/>
          <w:szCs w:val="24"/>
        </w:rPr>
        <w:t>of</w:t>
      </w:r>
      <w:r>
        <w:rPr>
          <w:rFonts w:ascii="SimSun" w:hAnsi="SimSun" w:eastAsia="SimSun" w:cs="SimSun"/>
          <w:sz w:val="24"/>
          <w:szCs w:val="24"/>
          <w:spacing w:val="2"/>
        </w:rPr>
        <w:t xml:space="preserve"> </w:t>
      </w:r>
      <w:r>
        <w:rPr>
          <w:rFonts w:ascii="SimSun" w:hAnsi="SimSun" w:eastAsia="SimSun" w:cs="SimSun"/>
          <w:sz w:val="24"/>
          <w:szCs w:val="24"/>
        </w:rPr>
        <w:t>Product</w:t>
      </w:r>
      <w:r>
        <w:rPr>
          <w:rFonts w:ascii="SimSun" w:hAnsi="SimSun" w:eastAsia="SimSun" w:cs="SimSun"/>
          <w:sz w:val="24"/>
          <w:szCs w:val="24"/>
          <w:spacing w:val="2"/>
        </w:rPr>
        <w:t>，</w:t>
      </w:r>
      <w:r>
        <w:rPr>
          <w:rFonts w:ascii="SimSun" w:hAnsi="SimSun" w:eastAsia="SimSun" w:cs="SimSun"/>
          <w:sz w:val="24"/>
          <w:szCs w:val="24"/>
        </w:rPr>
        <w:t>CFP</w:t>
      </w:r>
      <w:r>
        <w:rPr>
          <w:rFonts w:ascii="SimSun" w:hAnsi="SimSun" w:eastAsia="SimSun" w:cs="SimSun"/>
          <w:sz w:val="24"/>
          <w:szCs w:val="24"/>
          <w:spacing w:val="2"/>
        </w:rPr>
        <w:t>） 是指衡量某个产品在其生命周期各阶段的温室气体</w:t>
      </w:r>
      <w:r>
        <w:rPr>
          <w:rFonts w:ascii="SimSun" w:hAnsi="SimSun" w:eastAsia="SimSun" w:cs="SimSun"/>
          <w:sz w:val="24"/>
          <w:szCs w:val="24"/>
        </w:rPr>
        <w:t xml:space="preserve">  </w:t>
      </w:r>
      <w:r>
        <w:rPr>
          <w:rFonts w:ascii="SimSun" w:hAnsi="SimSun" w:eastAsia="SimSun" w:cs="SimSun"/>
          <w:sz w:val="24"/>
          <w:szCs w:val="24"/>
          <w:spacing w:val="1"/>
        </w:rPr>
        <w:t>排放量总和，即从原材料开采、产品生产（或服务提供）、分销、使用到最终处置/再生利用等</w:t>
      </w:r>
      <w:r>
        <w:rPr>
          <w:rFonts w:ascii="SimSun" w:hAnsi="SimSun" w:eastAsia="SimSun" w:cs="SimSun"/>
          <w:sz w:val="24"/>
          <w:szCs w:val="24"/>
        </w:rPr>
        <w:t xml:space="preserve"> </w:t>
      </w:r>
      <w:r>
        <w:rPr>
          <w:rFonts w:ascii="SimSun" w:hAnsi="SimSun" w:eastAsia="SimSun" w:cs="SimSun"/>
          <w:sz w:val="24"/>
          <w:szCs w:val="24"/>
          <w:spacing w:val="-1"/>
        </w:rPr>
        <w:t>多个阶段的各种温室气体排放的累加。</w:t>
      </w:r>
    </w:p>
    <w:p>
      <w:pPr>
        <w:ind w:left="9" w:right="10" w:firstLine="481"/>
        <w:spacing w:before="122" w:line="426" w:lineRule="auto"/>
        <w:rPr>
          <w:rFonts w:ascii="SimSun" w:hAnsi="SimSun" w:eastAsia="SimSun" w:cs="SimSun"/>
          <w:sz w:val="24"/>
          <w:szCs w:val="24"/>
        </w:rPr>
      </w:pPr>
      <w:r>
        <w:rPr>
          <w:rFonts w:ascii="SimSun" w:hAnsi="SimSun" w:eastAsia="SimSun" w:cs="SimSun"/>
          <w:sz w:val="24"/>
          <w:szCs w:val="24"/>
          <w:spacing w:val="-3"/>
        </w:rPr>
        <w:t>温室气体包括二氧化碳(CO</w:t>
      </w:r>
      <w:r>
        <w:rPr>
          <w:rFonts w:ascii="Microsoft Sans Serif" w:hAnsi="Microsoft Sans Serif" w:eastAsia="Microsoft Sans Serif" w:cs="Microsoft Sans Serif"/>
          <w:sz w:val="24"/>
          <w:szCs w:val="24"/>
          <w:spacing w:val="-3"/>
        </w:rPr>
        <w:t>2</w:t>
      </w:r>
      <w:r>
        <w:rPr>
          <w:rFonts w:ascii="Microsoft Sans Serif" w:hAnsi="Microsoft Sans Serif" w:eastAsia="Microsoft Sans Serif" w:cs="Microsoft Sans Serif"/>
          <w:sz w:val="24"/>
          <w:szCs w:val="24"/>
          <w:spacing w:val="26"/>
        </w:rPr>
        <w:t xml:space="preserve">  </w:t>
      </w:r>
      <w:r>
        <w:rPr>
          <w:rFonts w:ascii="SimSun" w:hAnsi="SimSun" w:eastAsia="SimSun" w:cs="SimSun"/>
          <w:sz w:val="24"/>
          <w:szCs w:val="24"/>
          <w:spacing w:val="-3"/>
        </w:rPr>
        <w:t>)、甲烷(CH</w:t>
      </w:r>
      <w:r>
        <w:rPr>
          <w:rFonts w:ascii="Microsoft Sans Serif" w:hAnsi="Microsoft Sans Serif" w:eastAsia="Microsoft Sans Serif" w:cs="Microsoft Sans Serif"/>
          <w:sz w:val="24"/>
          <w:szCs w:val="24"/>
          <w:spacing w:val="-3"/>
        </w:rPr>
        <w:t>4</w:t>
      </w:r>
      <w:r>
        <w:rPr>
          <w:rFonts w:ascii="Microsoft Sans Serif" w:hAnsi="Microsoft Sans Serif" w:eastAsia="Microsoft Sans Serif" w:cs="Microsoft Sans Serif"/>
          <w:sz w:val="24"/>
          <w:szCs w:val="24"/>
          <w:spacing w:val="21"/>
          <w:w w:val="101"/>
        </w:rPr>
        <w:t xml:space="preserve">  </w:t>
      </w:r>
      <w:r>
        <w:rPr>
          <w:rFonts w:ascii="SimSun" w:hAnsi="SimSun" w:eastAsia="SimSun" w:cs="SimSun"/>
          <w:sz w:val="24"/>
          <w:szCs w:val="24"/>
          <w:spacing w:val="-3"/>
        </w:rPr>
        <w:t>)、氧化亚氮(N</w:t>
      </w:r>
      <w:r>
        <w:rPr>
          <w:rFonts w:ascii="SimSun" w:hAnsi="SimSun" w:eastAsia="SimSun" w:cs="SimSun"/>
          <w:sz w:val="12"/>
          <w:szCs w:val="12"/>
          <w:spacing w:val="-3"/>
          <w:position w:val="-3"/>
        </w:rPr>
        <w:t>2</w:t>
      </w:r>
      <w:r>
        <w:rPr>
          <w:rFonts w:ascii="SimSun" w:hAnsi="SimSun" w:eastAsia="SimSun" w:cs="SimSun"/>
          <w:sz w:val="24"/>
          <w:szCs w:val="24"/>
          <w:spacing w:val="-3"/>
        </w:rPr>
        <w:t>O)、氢氟碳化合物(HFCs)、全氟碳</w:t>
      </w:r>
      <w:r>
        <w:rPr>
          <w:rFonts w:ascii="SimSun" w:hAnsi="SimSun" w:eastAsia="SimSun" w:cs="SimSun"/>
          <w:sz w:val="24"/>
          <w:szCs w:val="24"/>
        </w:rPr>
        <w:t xml:space="preserve"> </w:t>
      </w:r>
      <w:r>
        <w:rPr>
          <w:rFonts w:ascii="SimSun" w:hAnsi="SimSun" w:eastAsia="SimSun" w:cs="SimSun"/>
          <w:sz w:val="24"/>
          <w:szCs w:val="24"/>
        </w:rPr>
        <w:t>化合物(PFCs)、六氟化硫(SF</w:t>
      </w:r>
      <w:r>
        <w:rPr>
          <w:rFonts w:ascii="SimSun" w:hAnsi="SimSun" w:eastAsia="SimSun" w:cs="SimSun"/>
          <w:sz w:val="12"/>
          <w:szCs w:val="12"/>
          <w:position w:val="-3"/>
        </w:rPr>
        <w:t>6</w:t>
      </w:r>
      <w:r>
        <w:rPr>
          <w:rFonts w:ascii="SimSun" w:hAnsi="SimSun" w:eastAsia="SimSun" w:cs="SimSun"/>
          <w:sz w:val="24"/>
          <w:szCs w:val="24"/>
        </w:rPr>
        <w:t>)和三氟化氮（NF</w:t>
      </w:r>
      <w:r>
        <w:rPr>
          <w:rFonts w:ascii="SimSun" w:hAnsi="SimSun" w:eastAsia="SimSun" w:cs="SimSun"/>
          <w:sz w:val="12"/>
          <w:szCs w:val="12"/>
          <w:position w:val="-3"/>
        </w:rPr>
        <w:t>3</w:t>
      </w:r>
      <w:r>
        <w:rPr>
          <w:rFonts w:ascii="SimSun" w:hAnsi="SimSun" w:eastAsia="SimSun" w:cs="SimSun"/>
          <w:sz w:val="12"/>
          <w:szCs w:val="12"/>
          <w:spacing w:val="-13"/>
          <w:position w:val="-3"/>
        </w:rPr>
        <w:t xml:space="preserve"> </w:t>
      </w:r>
      <w:r>
        <w:rPr>
          <w:rFonts w:ascii="SimSun" w:hAnsi="SimSun" w:eastAsia="SimSun" w:cs="SimSun"/>
          <w:sz w:val="24"/>
          <w:szCs w:val="24"/>
        </w:rPr>
        <w:t>）。碳足迹的计算结果为产品生命周期各种温室  </w:t>
      </w:r>
      <w:r>
        <w:rPr>
          <w:rFonts w:ascii="SimSun" w:hAnsi="SimSun" w:eastAsia="SimSun" w:cs="SimSun"/>
          <w:sz w:val="24"/>
          <w:szCs w:val="24"/>
          <w:spacing w:val="-3"/>
        </w:rPr>
        <w:t>气体排放量的加权之和，用二氧化碳当量（CO</w:t>
      </w:r>
      <w:r>
        <w:rPr>
          <w:rFonts w:ascii="Microsoft Sans Serif" w:hAnsi="Microsoft Sans Serif" w:eastAsia="Microsoft Sans Serif" w:cs="Microsoft Sans Serif"/>
          <w:sz w:val="24"/>
          <w:szCs w:val="24"/>
          <w:spacing w:val="-3"/>
        </w:rPr>
        <w:t>2</w:t>
      </w:r>
      <w:r>
        <w:rPr>
          <w:rFonts w:ascii="Microsoft Sans Serif" w:hAnsi="Microsoft Sans Serif" w:eastAsia="Microsoft Sans Serif" w:cs="Microsoft Sans Serif"/>
          <w:sz w:val="24"/>
          <w:szCs w:val="24"/>
          <w:spacing w:val="28"/>
          <w:w w:val="101"/>
        </w:rPr>
        <w:t xml:space="preserve">  </w:t>
      </w:r>
      <w:r>
        <w:rPr>
          <w:rFonts w:ascii="SimSun" w:hAnsi="SimSun" w:eastAsia="SimSun" w:cs="SimSun"/>
          <w:sz w:val="24"/>
          <w:szCs w:val="24"/>
          <w:spacing w:val="-3"/>
        </w:rPr>
        <w:t>e）表示，单位为kg CO</w:t>
      </w:r>
      <w:r>
        <w:rPr>
          <w:rFonts w:ascii="Microsoft Sans Serif" w:hAnsi="Microsoft Sans Serif" w:eastAsia="Microsoft Sans Serif" w:cs="Microsoft Sans Serif"/>
          <w:sz w:val="24"/>
          <w:szCs w:val="24"/>
          <w:spacing w:val="-3"/>
        </w:rPr>
        <w:t>2</w:t>
      </w:r>
      <w:r>
        <w:rPr>
          <w:rFonts w:ascii="Microsoft Sans Serif" w:hAnsi="Microsoft Sans Serif" w:eastAsia="Microsoft Sans Serif" w:cs="Microsoft Sans Serif"/>
          <w:sz w:val="24"/>
          <w:szCs w:val="24"/>
          <w:spacing w:val="24"/>
        </w:rPr>
        <w:t xml:space="preserve">  </w:t>
      </w:r>
      <w:r>
        <w:rPr>
          <w:rFonts w:ascii="SimSun" w:hAnsi="SimSun" w:eastAsia="SimSun" w:cs="SimSun"/>
          <w:sz w:val="24"/>
          <w:szCs w:val="24"/>
          <w:spacing w:val="-3"/>
        </w:rPr>
        <w:t>e 或者g CO</w:t>
      </w:r>
      <w:r>
        <w:rPr>
          <w:rFonts w:ascii="Microsoft Sans Serif" w:hAnsi="Microsoft Sans Serif" w:eastAsia="Microsoft Sans Serif" w:cs="Microsoft Sans Serif"/>
          <w:sz w:val="24"/>
          <w:szCs w:val="24"/>
          <w:spacing w:val="-3"/>
        </w:rPr>
        <w:t>2   </w:t>
      </w:r>
      <w:r>
        <w:rPr>
          <w:rFonts w:ascii="SimSun" w:hAnsi="SimSun" w:eastAsia="SimSun" w:cs="SimSun"/>
          <w:sz w:val="24"/>
          <w:szCs w:val="24"/>
          <w:spacing w:val="-3"/>
        </w:rPr>
        <w:t>e。全球</w:t>
      </w:r>
      <w:r>
        <w:rPr>
          <w:rFonts w:ascii="SimSun" w:hAnsi="SimSun" w:eastAsia="SimSun" w:cs="SimSun"/>
          <w:sz w:val="24"/>
          <w:szCs w:val="24"/>
        </w:rPr>
        <w:t xml:space="preserve"> </w:t>
      </w:r>
      <w:r>
        <w:rPr>
          <w:rFonts w:ascii="SimSun" w:hAnsi="SimSun" w:eastAsia="SimSun" w:cs="SimSun"/>
          <w:sz w:val="24"/>
          <w:szCs w:val="24"/>
          <w:spacing w:val="2"/>
        </w:rPr>
        <w:t>变暖潜值 （</w:t>
      </w:r>
      <w:r>
        <w:rPr>
          <w:rFonts w:ascii="SimSun" w:hAnsi="SimSun" w:eastAsia="SimSun" w:cs="SimSun"/>
          <w:sz w:val="24"/>
          <w:szCs w:val="24"/>
        </w:rPr>
        <w:t>Global</w:t>
      </w:r>
      <w:r>
        <w:rPr>
          <w:rFonts w:ascii="SimSun" w:hAnsi="SimSun" w:eastAsia="SimSun" w:cs="SimSun"/>
          <w:sz w:val="24"/>
          <w:szCs w:val="24"/>
          <w:spacing w:val="2"/>
        </w:rPr>
        <w:t xml:space="preserve"> </w:t>
      </w:r>
      <w:r>
        <w:rPr>
          <w:rFonts w:ascii="SimSun" w:hAnsi="SimSun" w:eastAsia="SimSun" w:cs="SimSun"/>
          <w:sz w:val="24"/>
          <w:szCs w:val="24"/>
        </w:rPr>
        <w:t>Warming</w:t>
      </w:r>
      <w:r>
        <w:rPr>
          <w:rFonts w:ascii="SimSun" w:hAnsi="SimSun" w:eastAsia="SimSun" w:cs="SimSun"/>
          <w:sz w:val="24"/>
          <w:szCs w:val="24"/>
          <w:spacing w:val="2"/>
        </w:rPr>
        <w:t xml:space="preserve"> </w:t>
      </w:r>
      <w:r>
        <w:rPr>
          <w:rFonts w:ascii="SimSun" w:hAnsi="SimSun" w:eastAsia="SimSun" w:cs="SimSun"/>
          <w:sz w:val="24"/>
          <w:szCs w:val="24"/>
        </w:rPr>
        <w:t>Potential</w:t>
      </w:r>
      <w:r>
        <w:rPr>
          <w:rFonts w:ascii="SimSun" w:hAnsi="SimSun" w:eastAsia="SimSun" w:cs="SimSun"/>
          <w:sz w:val="24"/>
          <w:szCs w:val="24"/>
          <w:spacing w:val="2"/>
        </w:rPr>
        <w:t>，简称 </w:t>
      </w:r>
      <w:r>
        <w:rPr>
          <w:rFonts w:ascii="SimSun" w:hAnsi="SimSun" w:eastAsia="SimSun" w:cs="SimSun"/>
          <w:sz w:val="24"/>
          <w:szCs w:val="24"/>
        </w:rPr>
        <w:t>GWP</w:t>
      </w:r>
      <w:r>
        <w:rPr>
          <w:rFonts w:ascii="SimSun" w:hAnsi="SimSun" w:eastAsia="SimSun" w:cs="SimSun"/>
          <w:sz w:val="24"/>
          <w:szCs w:val="24"/>
          <w:spacing w:val="18"/>
        </w:rPr>
        <w:t>），</w:t>
      </w:r>
      <w:r>
        <w:rPr>
          <w:rFonts w:ascii="SimSun" w:hAnsi="SimSun" w:eastAsia="SimSun" w:cs="SimSun"/>
          <w:sz w:val="24"/>
          <w:szCs w:val="24"/>
          <w:spacing w:val="2"/>
        </w:rPr>
        <w:t>即各种温室气体的二氧化碳当量值，通</w:t>
      </w:r>
      <w:r>
        <w:rPr>
          <w:rFonts w:ascii="SimSun" w:hAnsi="SimSun" w:eastAsia="SimSun" w:cs="SimSun"/>
          <w:sz w:val="24"/>
          <w:szCs w:val="24"/>
          <w:spacing w:val="1"/>
        </w:rPr>
        <w:t xml:space="preserve"> </w:t>
      </w:r>
      <w:r>
        <w:rPr>
          <w:rFonts w:ascii="SimSun" w:hAnsi="SimSun" w:eastAsia="SimSun" w:cs="SimSun"/>
          <w:sz w:val="24"/>
          <w:szCs w:val="24"/>
          <w:spacing w:val="-1"/>
        </w:rPr>
        <w:t>常采用联合国政府间气候变化专家委员会（I</w:t>
      </w:r>
      <w:r>
        <w:rPr>
          <w:rFonts w:ascii="SimSun" w:hAnsi="SimSun" w:eastAsia="SimSun" w:cs="SimSun"/>
          <w:sz w:val="24"/>
          <w:szCs w:val="24"/>
          <w:spacing w:val="-2"/>
        </w:rPr>
        <w:t>PCC）提供值，</w:t>
      </w:r>
      <w:r>
        <w:rPr>
          <w:rFonts w:ascii="SimSun" w:hAnsi="SimSun" w:eastAsia="SimSun" w:cs="SimSun"/>
          <w:sz w:val="24"/>
          <w:szCs w:val="24"/>
          <w:spacing w:val="-43"/>
        </w:rPr>
        <w:t xml:space="preserve"> </w:t>
      </w:r>
      <w:r>
        <w:rPr>
          <w:rFonts w:ascii="SimSun" w:hAnsi="SimSun" w:eastAsia="SimSun" w:cs="SimSun"/>
          <w:sz w:val="24"/>
          <w:szCs w:val="24"/>
          <w:spacing w:val="-2"/>
        </w:rPr>
        <w:t>目前此因子被全球范围广泛适用。</w:t>
      </w:r>
    </w:p>
    <w:p>
      <w:pPr>
        <w:ind w:left="9" w:right="60" w:firstLine="496"/>
        <w:spacing w:before="126" w:line="428" w:lineRule="auto"/>
        <w:rPr>
          <w:rFonts w:ascii="SimSun" w:hAnsi="SimSun" w:eastAsia="SimSun" w:cs="SimSun"/>
          <w:sz w:val="24"/>
          <w:szCs w:val="24"/>
        </w:rPr>
      </w:pPr>
      <w:r>
        <w:rPr>
          <w:rFonts w:ascii="SimSun" w:hAnsi="SimSun" w:eastAsia="SimSun" w:cs="SimSun"/>
          <w:sz w:val="24"/>
          <w:szCs w:val="24"/>
          <w:spacing w:val="3"/>
        </w:rPr>
        <w:t>产品碳足迹计算只包含一个完整生命周期评估（</w:t>
      </w:r>
      <w:r>
        <w:rPr>
          <w:rFonts w:ascii="SimSun" w:hAnsi="SimSun" w:eastAsia="SimSun" w:cs="SimSun"/>
          <w:sz w:val="24"/>
          <w:szCs w:val="24"/>
        </w:rPr>
        <w:t>LCA</w:t>
      </w:r>
      <w:r>
        <w:rPr>
          <w:rFonts w:ascii="SimSun" w:hAnsi="SimSun" w:eastAsia="SimSun" w:cs="SimSun"/>
          <w:sz w:val="24"/>
          <w:szCs w:val="24"/>
          <w:spacing w:val="3"/>
        </w:rPr>
        <w:t>）的温室气体的部分。基于</w:t>
      </w:r>
      <w:r>
        <w:rPr>
          <w:rFonts w:ascii="SimSun" w:hAnsi="SimSun" w:eastAsia="SimSun" w:cs="SimSun"/>
          <w:sz w:val="24"/>
          <w:szCs w:val="24"/>
        </w:rPr>
        <w:t>LCA</w:t>
      </w:r>
      <w:r>
        <w:rPr>
          <w:rFonts w:ascii="SimSun" w:hAnsi="SimSun" w:eastAsia="SimSun" w:cs="SimSun"/>
          <w:sz w:val="24"/>
          <w:szCs w:val="24"/>
          <w:spacing w:val="3"/>
        </w:rPr>
        <w:t>的评价</w:t>
      </w:r>
      <w:r>
        <w:rPr>
          <w:rFonts w:ascii="SimSun" w:hAnsi="SimSun" w:eastAsia="SimSun" w:cs="SimSun"/>
          <w:sz w:val="24"/>
          <w:szCs w:val="24"/>
          <w:spacing w:val="16"/>
        </w:rPr>
        <w:t xml:space="preserve"> </w:t>
      </w:r>
      <w:r>
        <w:rPr>
          <w:rFonts w:ascii="SimSun" w:hAnsi="SimSun" w:eastAsia="SimSun" w:cs="SimSun"/>
          <w:sz w:val="24"/>
          <w:szCs w:val="24"/>
          <w:spacing w:val="1"/>
        </w:rPr>
        <w:t>方法，国际上已建立起多种碳足迹评估产品碳足迹核算指南和要求，用于产品碳足迹认证，</w:t>
      </w:r>
      <w:r>
        <w:rPr>
          <w:rFonts w:ascii="SimSun" w:hAnsi="SimSun" w:eastAsia="SimSun" w:cs="SimSun"/>
          <w:sz w:val="24"/>
          <w:szCs w:val="24"/>
          <w:spacing w:val="71"/>
        </w:rPr>
        <w:t xml:space="preserve"> </w:t>
      </w:r>
      <w:r>
        <w:rPr>
          <w:rFonts w:ascii="SimSun" w:hAnsi="SimSun" w:eastAsia="SimSun" w:cs="SimSun"/>
          <w:sz w:val="24"/>
          <w:szCs w:val="24"/>
          <w:spacing w:val="1"/>
        </w:rPr>
        <w:t>目</w:t>
      </w:r>
      <w:r>
        <w:rPr>
          <w:rFonts w:ascii="SimSun" w:hAnsi="SimSun" w:eastAsia="SimSun" w:cs="SimSun"/>
          <w:sz w:val="24"/>
          <w:szCs w:val="24"/>
        </w:rPr>
        <w:t xml:space="preserve"> </w:t>
      </w:r>
      <w:r>
        <w:rPr>
          <w:rFonts w:ascii="SimSun" w:hAnsi="SimSun" w:eastAsia="SimSun" w:cs="SimSun"/>
          <w:sz w:val="24"/>
          <w:szCs w:val="24"/>
          <w:spacing w:val="-1"/>
        </w:rPr>
        <w:t>前广泛使用的碳足迹评估标准有三种： ①《</w:t>
      </w:r>
      <w:r>
        <w:rPr>
          <w:rFonts w:ascii="SimSun" w:hAnsi="SimSun" w:eastAsia="SimSun" w:cs="SimSun"/>
          <w:sz w:val="24"/>
          <w:szCs w:val="24"/>
          <w:spacing w:val="31"/>
        </w:rPr>
        <w:t xml:space="preserve"> </w:t>
      </w:r>
      <w:r>
        <w:rPr>
          <w:rFonts w:ascii="SimSun" w:hAnsi="SimSun" w:eastAsia="SimSun" w:cs="SimSun"/>
          <w:sz w:val="24"/>
          <w:szCs w:val="24"/>
          <w:spacing w:val="-1"/>
        </w:rPr>
        <w:t>PAS 2050：2011关于商品</w:t>
      </w:r>
      <w:r>
        <w:rPr>
          <w:rFonts w:ascii="SimSun" w:hAnsi="SimSun" w:eastAsia="SimSun" w:cs="SimSun"/>
          <w:sz w:val="24"/>
          <w:szCs w:val="24"/>
          <w:spacing w:val="-2"/>
        </w:rPr>
        <w:t>和服务在生命周期内温室</w:t>
      </w:r>
      <w:r>
        <w:rPr>
          <w:rFonts w:ascii="SimSun" w:hAnsi="SimSun" w:eastAsia="SimSun" w:cs="SimSun"/>
          <w:sz w:val="24"/>
          <w:szCs w:val="24"/>
        </w:rPr>
        <w:t xml:space="preserve"> </w:t>
      </w:r>
      <w:r>
        <w:rPr>
          <w:rFonts w:ascii="SimSun" w:hAnsi="SimSun" w:eastAsia="SimSun" w:cs="SimSun"/>
          <w:sz w:val="24"/>
          <w:szCs w:val="24"/>
          <w:spacing w:val="-4"/>
        </w:rPr>
        <w:t>气体排放的评估规范》，此标准是由英国标准协会（BSI）与碳信托公司（Carbon T</w:t>
      </w:r>
      <w:r>
        <w:rPr>
          <w:rFonts w:ascii="SimSun" w:hAnsi="SimSun" w:eastAsia="SimSun" w:cs="SimSun"/>
          <w:sz w:val="24"/>
          <w:szCs w:val="24"/>
          <w:spacing w:val="-5"/>
        </w:rPr>
        <w:t>rust）、英国</w:t>
      </w:r>
      <w:r>
        <w:rPr>
          <w:rFonts w:ascii="SimSun" w:hAnsi="SimSun" w:eastAsia="SimSun" w:cs="SimSun"/>
          <w:sz w:val="24"/>
          <w:szCs w:val="24"/>
        </w:rPr>
        <w:t xml:space="preserve"> </w:t>
      </w:r>
      <w:r>
        <w:rPr>
          <w:rFonts w:ascii="SimSun" w:hAnsi="SimSun" w:eastAsia="SimSun" w:cs="SimSun"/>
          <w:sz w:val="24"/>
          <w:szCs w:val="24"/>
        </w:rPr>
        <w:t>食品和乡村事务部（Defra）联合发布，是国际上最早的、具有具体计算方法的标准 ，也是目前 </w:t>
      </w:r>
      <w:r>
        <w:rPr>
          <w:rFonts w:ascii="SimSun" w:hAnsi="SimSun" w:eastAsia="SimSun" w:cs="SimSun"/>
          <w:sz w:val="24"/>
          <w:szCs w:val="24"/>
          <w:spacing w:val="-5"/>
        </w:rPr>
        <w:t>使用较多的产品碳足迹评价标准；② 《温室气体核算体系：产品寿命周期核算与报告标准》，此</w:t>
      </w:r>
      <w:r>
        <w:rPr>
          <w:rFonts w:ascii="SimSun" w:hAnsi="SimSun" w:eastAsia="SimSun" w:cs="SimSun"/>
          <w:sz w:val="24"/>
          <w:szCs w:val="24"/>
          <w:spacing w:val="5"/>
        </w:rPr>
        <w:t xml:space="preserve"> </w:t>
      </w:r>
      <w:r>
        <w:rPr>
          <w:rFonts w:ascii="SimSun" w:hAnsi="SimSun" w:eastAsia="SimSun" w:cs="SimSun"/>
          <w:sz w:val="24"/>
          <w:szCs w:val="24"/>
          <w:spacing w:val="-3"/>
        </w:rPr>
        <w:t>标准是由世界资源研究所(World</w:t>
      </w:r>
      <w:r>
        <w:rPr>
          <w:rFonts w:ascii="SimSun" w:hAnsi="SimSun" w:eastAsia="SimSun" w:cs="SimSun"/>
          <w:sz w:val="24"/>
          <w:szCs w:val="24"/>
          <w:spacing w:val="68"/>
        </w:rPr>
        <w:t xml:space="preserve"> </w:t>
      </w:r>
      <w:r>
        <w:rPr>
          <w:rFonts w:ascii="SimSun" w:hAnsi="SimSun" w:eastAsia="SimSun" w:cs="SimSun"/>
          <w:sz w:val="24"/>
          <w:szCs w:val="24"/>
          <w:spacing w:val="-3"/>
        </w:rPr>
        <w:t>Resources Institute，简称WRI)和世界可持续发展工商理事会</w:t>
      </w:r>
      <w:r>
        <w:rPr>
          <w:rFonts w:ascii="SimSun" w:hAnsi="SimSun" w:eastAsia="SimSun" w:cs="SimSun"/>
          <w:sz w:val="24"/>
          <w:szCs w:val="24"/>
        </w:rPr>
        <w:t xml:space="preserve"> </w:t>
      </w:r>
      <w:r>
        <w:rPr>
          <w:rFonts w:ascii="SimSun" w:hAnsi="SimSun" w:eastAsia="SimSun" w:cs="SimSun"/>
          <w:sz w:val="24"/>
          <w:szCs w:val="24"/>
          <w:spacing w:val="4"/>
        </w:rPr>
        <w:t>(</w:t>
      </w:r>
      <w:r>
        <w:rPr>
          <w:rFonts w:ascii="SimSun" w:hAnsi="SimSun" w:eastAsia="SimSun" w:cs="SimSun"/>
          <w:sz w:val="24"/>
          <w:szCs w:val="24"/>
        </w:rPr>
        <w:t>World</w:t>
      </w:r>
      <w:r>
        <w:rPr>
          <w:rFonts w:ascii="SimSun" w:hAnsi="SimSun" w:eastAsia="SimSun" w:cs="SimSun"/>
          <w:sz w:val="24"/>
          <w:szCs w:val="24"/>
          <w:spacing w:val="4"/>
        </w:rPr>
        <w:t xml:space="preserve"> </w:t>
      </w:r>
      <w:r>
        <w:rPr>
          <w:rFonts w:ascii="SimSun" w:hAnsi="SimSun" w:eastAsia="SimSun" w:cs="SimSun"/>
          <w:sz w:val="24"/>
          <w:szCs w:val="24"/>
        </w:rPr>
        <w:t>Business</w:t>
      </w:r>
      <w:r>
        <w:rPr>
          <w:rFonts w:ascii="SimSun" w:hAnsi="SimSun" w:eastAsia="SimSun" w:cs="SimSun"/>
          <w:sz w:val="24"/>
          <w:szCs w:val="24"/>
          <w:spacing w:val="4"/>
        </w:rPr>
        <w:t xml:space="preserve"> </w:t>
      </w:r>
      <w:r>
        <w:rPr>
          <w:rFonts w:ascii="SimSun" w:hAnsi="SimSun" w:eastAsia="SimSun" w:cs="SimSun"/>
          <w:sz w:val="24"/>
          <w:szCs w:val="24"/>
        </w:rPr>
        <w:t>Council</w:t>
      </w:r>
      <w:r>
        <w:rPr>
          <w:rFonts w:ascii="SimSun" w:hAnsi="SimSun" w:eastAsia="SimSun" w:cs="SimSun"/>
          <w:sz w:val="24"/>
          <w:szCs w:val="24"/>
          <w:spacing w:val="4"/>
        </w:rPr>
        <w:t xml:space="preserve"> </w:t>
      </w:r>
      <w:r>
        <w:rPr>
          <w:rFonts w:ascii="SimSun" w:hAnsi="SimSun" w:eastAsia="SimSun" w:cs="SimSun"/>
          <w:sz w:val="24"/>
          <w:szCs w:val="24"/>
        </w:rPr>
        <w:t>for</w:t>
      </w:r>
      <w:r>
        <w:rPr>
          <w:rFonts w:ascii="SimSun" w:hAnsi="SimSun" w:eastAsia="SimSun" w:cs="SimSun"/>
          <w:sz w:val="24"/>
          <w:szCs w:val="24"/>
          <w:spacing w:val="4"/>
        </w:rPr>
        <w:t xml:space="preserve"> </w:t>
      </w:r>
      <w:r>
        <w:rPr>
          <w:rFonts w:ascii="SimSun" w:hAnsi="SimSun" w:eastAsia="SimSun" w:cs="SimSun"/>
          <w:sz w:val="24"/>
          <w:szCs w:val="24"/>
        </w:rPr>
        <w:t>Sustainable</w:t>
      </w:r>
      <w:r>
        <w:rPr>
          <w:rFonts w:ascii="SimSun" w:hAnsi="SimSun" w:eastAsia="SimSun" w:cs="SimSun"/>
          <w:sz w:val="24"/>
          <w:szCs w:val="24"/>
          <w:spacing w:val="4"/>
        </w:rPr>
        <w:t xml:space="preserve">  </w:t>
      </w:r>
      <w:r>
        <w:rPr>
          <w:rFonts w:ascii="SimSun" w:hAnsi="SimSun" w:eastAsia="SimSun" w:cs="SimSun"/>
          <w:sz w:val="24"/>
          <w:szCs w:val="24"/>
        </w:rPr>
        <w:t>Development</w:t>
      </w:r>
      <w:r>
        <w:rPr>
          <w:rFonts w:ascii="SimSun" w:hAnsi="SimSun" w:eastAsia="SimSun" w:cs="SimSun"/>
          <w:sz w:val="24"/>
          <w:szCs w:val="24"/>
          <w:spacing w:val="4"/>
        </w:rPr>
        <w:t>，简称</w:t>
      </w:r>
      <w:r>
        <w:rPr>
          <w:rFonts w:ascii="SimSun" w:hAnsi="SimSun" w:eastAsia="SimSun" w:cs="SimSun"/>
          <w:sz w:val="24"/>
          <w:szCs w:val="24"/>
        </w:rPr>
        <w:t>WBCSD</w:t>
      </w:r>
      <w:r>
        <w:rPr>
          <w:rFonts w:ascii="SimSun" w:hAnsi="SimSun" w:eastAsia="SimSun" w:cs="SimSun"/>
          <w:sz w:val="24"/>
          <w:szCs w:val="24"/>
          <w:spacing w:val="4"/>
        </w:rPr>
        <w:t>)发布的产品和供应链</w:t>
      </w:r>
      <w:r>
        <w:rPr>
          <w:rFonts w:ascii="SimSun" w:hAnsi="SimSun" w:eastAsia="SimSun" w:cs="SimSun"/>
          <w:sz w:val="24"/>
          <w:szCs w:val="24"/>
          <w:spacing w:val="2"/>
        </w:rPr>
        <w:t xml:space="preserve">  </w:t>
      </w:r>
      <w:r>
        <w:rPr>
          <w:rFonts w:ascii="SimSun" w:hAnsi="SimSun" w:eastAsia="SimSun" w:cs="SimSun"/>
          <w:sz w:val="24"/>
          <w:szCs w:val="24"/>
        </w:rPr>
        <w:t>标准； ③《ISO 14067:2018  温室气体一产品碳足迹—量化</w:t>
      </w:r>
      <w:r>
        <w:rPr>
          <w:rFonts w:ascii="SimSun" w:hAnsi="SimSun" w:eastAsia="SimSun" w:cs="SimSun"/>
          <w:sz w:val="24"/>
          <w:szCs w:val="24"/>
          <w:spacing w:val="-1"/>
        </w:rPr>
        <w:t>需求与产品碳足迹核算指南》 ，此</w:t>
      </w:r>
      <w:r>
        <w:rPr>
          <w:rFonts w:ascii="SimSun" w:hAnsi="SimSun" w:eastAsia="SimSun" w:cs="SimSun"/>
          <w:sz w:val="24"/>
          <w:szCs w:val="24"/>
        </w:rPr>
        <w:t xml:space="preserve"> </w:t>
      </w:r>
      <w:r>
        <w:rPr>
          <w:rFonts w:ascii="SimSun" w:hAnsi="SimSun" w:eastAsia="SimSun" w:cs="SimSun"/>
          <w:sz w:val="24"/>
          <w:szCs w:val="24"/>
          <w:spacing w:val="-1"/>
        </w:rPr>
        <w:t>标准以PAS 2050为种子文件，由国际标准化组织（ISO）编制发布。产品碳足迹核算标准的</w:t>
      </w:r>
      <w:r>
        <w:rPr>
          <w:rFonts w:ascii="SimSun" w:hAnsi="SimSun" w:eastAsia="SimSun" w:cs="SimSun"/>
          <w:sz w:val="24"/>
          <w:szCs w:val="24"/>
          <w:spacing w:val="-2"/>
        </w:rPr>
        <w:t>出现</w:t>
      </w:r>
    </w:p>
    <w:p>
      <w:pPr>
        <w:ind w:left="55"/>
        <w:spacing w:before="34" w:line="218" w:lineRule="auto"/>
        <w:rPr>
          <w:rFonts w:ascii="SimSun" w:hAnsi="SimSun" w:eastAsia="SimSun" w:cs="SimSun"/>
          <w:sz w:val="24"/>
          <w:szCs w:val="24"/>
        </w:rPr>
      </w:pPr>
      <w:r>
        <w:rPr>
          <w:rFonts w:ascii="SimSun" w:hAnsi="SimSun" w:eastAsia="SimSun" w:cs="SimSun"/>
          <w:sz w:val="24"/>
          <w:szCs w:val="24"/>
          <w:spacing w:val="-1"/>
        </w:rPr>
        <w:t>目的是建立一个一致的、国际间认可的评估产品碳足迹的方法。</w:t>
      </w:r>
    </w:p>
    <w:p>
      <w:pPr>
        <w:ind w:left="12"/>
        <w:spacing w:before="213" w:line="220" w:lineRule="auto"/>
        <w:outlineLvl w:val="0"/>
        <w:rPr>
          <w:rFonts w:ascii="SimSun" w:hAnsi="SimSun" w:eastAsia="SimSun" w:cs="SimSun"/>
          <w:sz w:val="24"/>
          <w:szCs w:val="24"/>
        </w:rPr>
      </w:pPr>
      <w:bookmarkStart w:name="bookmark4" w:id="28"/>
      <w:bookmarkEnd w:id="28"/>
      <w:bookmarkStart w:name="bookmark6" w:id="29"/>
      <w:bookmarkEnd w:id="29"/>
      <w:bookmarkStart w:name="bookmark3" w:id="30"/>
      <w:bookmarkEnd w:id="30"/>
      <w:r>
        <w:rPr>
          <w:rFonts w:ascii="SimSun" w:hAnsi="SimSun" w:eastAsia="SimSun" w:cs="SimSun"/>
          <w:sz w:val="24"/>
          <w:szCs w:val="24"/>
          <w:b/>
          <w:bCs/>
          <w:spacing w:val="-10"/>
        </w:rPr>
        <w:t>2.</w:t>
      </w:r>
      <w:r>
        <w:rPr>
          <w:rFonts w:ascii="SimSun" w:hAnsi="SimSun" w:eastAsia="SimSun" w:cs="SimSun"/>
          <w:sz w:val="24"/>
          <w:szCs w:val="24"/>
          <w:spacing w:val="-59"/>
        </w:rPr>
        <w:t xml:space="preserve"> </w:t>
      </w:r>
      <w:r>
        <w:rPr>
          <w:rFonts w:ascii="SimSun" w:hAnsi="SimSun" w:eastAsia="SimSun" w:cs="SimSun"/>
          <w:sz w:val="24"/>
          <w:szCs w:val="24"/>
          <w:b/>
          <w:bCs/>
          <w:spacing w:val="-10"/>
        </w:rPr>
        <w:t>目标与范围定义</w:t>
      </w:r>
    </w:p>
    <w:p>
      <w:pPr>
        <w:ind w:left="12"/>
        <w:spacing w:before="141" w:line="219" w:lineRule="auto"/>
        <w:outlineLvl w:val="1"/>
        <w:rPr>
          <w:rFonts w:ascii="SimSun" w:hAnsi="SimSun" w:eastAsia="SimSun" w:cs="SimSun"/>
          <w:sz w:val="24"/>
          <w:szCs w:val="24"/>
        </w:rPr>
      </w:pPr>
      <w:bookmarkStart w:name="bookmark5" w:id="31"/>
      <w:bookmarkEnd w:id="31"/>
      <w:r>
        <w:rPr>
          <w:rFonts w:ascii="SimSun" w:hAnsi="SimSun" w:eastAsia="SimSun" w:cs="SimSun"/>
          <w:sz w:val="24"/>
          <w:szCs w:val="24"/>
          <w:b/>
          <w:bCs/>
          <w:spacing w:val="-2"/>
        </w:rPr>
        <w:t>2.1</w:t>
      </w:r>
      <w:r>
        <w:rPr>
          <w:rFonts w:ascii="SimSun" w:hAnsi="SimSun" w:eastAsia="SimSun" w:cs="SimSun"/>
          <w:sz w:val="24"/>
          <w:szCs w:val="24"/>
          <w:spacing w:val="-2"/>
        </w:rPr>
        <w:t xml:space="preserve"> </w:t>
      </w:r>
      <w:r>
        <w:rPr>
          <w:rFonts w:ascii="SimSun" w:hAnsi="SimSun" w:eastAsia="SimSun" w:cs="SimSun"/>
          <w:sz w:val="24"/>
          <w:szCs w:val="24"/>
          <w:b/>
          <w:bCs/>
          <w:spacing w:val="-2"/>
        </w:rPr>
        <w:t>河北民源电力器材制造有限公司及其产品介绍</w:t>
      </w:r>
    </w:p>
    <w:p>
      <w:pPr>
        <w:spacing w:line="219" w:lineRule="auto"/>
        <w:sectPr>
          <w:headerReference w:type="default" r:id="rId8"/>
          <w:footerReference w:type="default" r:id="rId9"/>
          <w:pgSz w:w="11850" w:h="16783"/>
          <w:pgMar w:top="1402" w:right="850" w:bottom="1001" w:left="849" w:header="611" w:footer="831" w:gutter="0"/>
        </w:sectPr>
        <w:rPr>
          <w:rFonts w:ascii="SimSun" w:hAnsi="SimSun" w:eastAsia="SimSun" w:cs="SimSun"/>
          <w:sz w:val="24"/>
          <w:szCs w:val="24"/>
        </w:rPr>
      </w:pPr>
    </w:p>
    <w:p>
      <w:pPr>
        <w:ind w:left="120" w:right="178" w:firstLine="480"/>
        <w:spacing w:before="178" w:line="325" w:lineRule="auto"/>
        <w:rPr>
          <w:rFonts w:ascii="SimSun" w:hAnsi="SimSun" w:eastAsia="SimSun" w:cs="SimSun"/>
          <w:sz w:val="24"/>
          <w:szCs w:val="24"/>
        </w:rPr>
      </w:pPr>
      <w:r>
        <w:pict>
          <v:shape id="_x0000_s18" style="position:absolute;margin-left:42.5pt;margin-top:70.86pt;mso-position-vertical-relative:page;mso-position-horizontal-relative:page;width:507.5pt;height:0.75pt;z-index:251664384;" o:allowincell="f" fillcolor="#000000" filled="true" stroked="false" coordsize="10150,15" coordorigin="0,0" path="m,l10150,0l10150,14l0,14l0,0xe"/>
        </w:pict>
      </w:r>
      <w:r>
        <w:rPr>
          <w:rFonts w:ascii="SimSun" w:hAnsi="SimSun" w:eastAsia="SimSun" w:cs="SimSun"/>
          <w:sz w:val="24"/>
          <w:szCs w:val="24"/>
        </w:rPr>
        <w:t>河北民源电力器材制造有限公司地处北京、天津、石家庄中心地带。</w:t>
      </w:r>
      <w:r>
        <w:rPr>
          <w:rFonts w:ascii="SimSun" w:hAnsi="SimSun" w:eastAsia="SimSun" w:cs="SimSun"/>
          <w:sz w:val="24"/>
          <w:szCs w:val="24"/>
          <w:spacing w:val="-1"/>
        </w:rPr>
        <w:t>紧邻大广、保沧两条高</w:t>
      </w:r>
      <w:r>
        <w:rPr>
          <w:rFonts w:ascii="SimSun" w:hAnsi="SimSun" w:eastAsia="SimSun" w:cs="SimSun"/>
          <w:sz w:val="24"/>
          <w:szCs w:val="24"/>
        </w:rPr>
        <w:t xml:space="preserve"> </w:t>
      </w:r>
      <w:r>
        <w:rPr>
          <w:rFonts w:ascii="SimSun" w:hAnsi="SimSun" w:eastAsia="SimSun" w:cs="SimSun"/>
          <w:sz w:val="24"/>
          <w:szCs w:val="24"/>
          <w:spacing w:val="-1"/>
        </w:rPr>
        <w:t>速交汇处，地理位置优越，交通便利。</w:t>
      </w:r>
    </w:p>
    <w:p>
      <w:pPr>
        <w:ind w:left="122"/>
        <w:spacing w:before="36" w:line="333" w:lineRule="auto"/>
        <w:rPr>
          <w:rFonts w:ascii="SimSun" w:hAnsi="SimSun" w:eastAsia="SimSun" w:cs="SimSun"/>
          <w:sz w:val="24"/>
          <w:szCs w:val="24"/>
        </w:rPr>
      </w:pPr>
      <w:r>
        <w:rPr>
          <w:rFonts w:ascii="SimSun" w:hAnsi="SimSun" w:eastAsia="SimSun" w:cs="SimSun"/>
          <w:sz w:val="24"/>
          <w:szCs w:val="24"/>
        </w:rPr>
        <w:t>我公司是从事研发、生产、销售于一体的民营科技型电力制造企业</w:t>
      </w:r>
      <w:r>
        <w:rPr>
          <w:rFonts w:ascii="SimSun" w:hAnsi="SimSun" w:eastAsia="SimSun" w:cs="SimSun"/>
          <w:sz w:val="24"/>
          <w:szCs w:val="24"/>
          <w:spacing w:val="-1"/>
        </w:rPr>
        <w:t>，主要生产避雷器、复合绝缘</w:t>
      </w:r>
      <w:r>
        <w:rPr>
          <w:rFonts w:ascii="SimSun" w:hAnsi="SimSun" w:eastAsia="SimSun" w:cs="SimSun"/>
          <w:sz w:val="24"/>
          <w:szCs w:val="24"/>
        </w:rPr>
        <w:t xml:space="preserve">  </w:t>
      </w:r>
      <w:r>
        <w:rPr>
          <w:rFonts w:ascii="SimSun" w:hAnsi="SimSun" w:eastAsia="SimSun" w:cs="SimSun"/>
          <w:sz w:val="24"/>
          <w:szCs w:val="24"/>
        </w:rPr>
        <w:t>子、隔离开关、熔断器、真空断路器、电力金具、铁附件、安全工器</w:t>
      </w:r>
      <w:r>
        <w:rPr>
          <w:rFonts w:ascii="SimSun" w:hAnsi="SimSun" w:eastAsia="SimSun" w:cs="SimSun"/>
          <w:sz w:val="24"/>
          <w:szCs w:val="24"/>
          <w:spacing w:val="-1"/>
        </w:rPr>
        <w:t>具、安全帽、安全带、防鸟</w:t>
      </w:r>
      <w:r>
        <w:rPr>
          <w:rFonts w:ascii="SimSun" w:hAnsi="SimSun" w:eastAsia="SimSun" w:cs="SimSun"/>
          <w:sz w:val="24"/>
          <w:szCs w:val="24"/>
        </w:rPr>
        <w:t xml:space="preserve">  </w:t>
      </w:r>
      <w:r>
        <w:rPr>
          <w:rFonts w:ascii="SimSun" w:hAnsi="SimSun" w:eastAsia="SimSun" w:cs="SimSun"/>
          <w:sz w:val="24"/>
          <w:szCs w:val="24"/>
          <w:spacing w:val="-2"/>
        </w:rPr>
        <w:t>设备、各种护套、电表箱、计量箱、配电柜、环网柜、电缆附件等产品，同时承装承修电力设施；</w:t>
      </w:r>
      <w:r>
        <w:rPr>
          <w:rFonts w:ascii="SimSun" w:hAnsi="SimSun" w:eastAsia="SimSun" w:cs="SimSun"/>
          <w:sz w:val="24"/>
          <w:szCs w:val="24"/>
          <w:spacing w:val="13"/>
        </w:rPr>
        <w:t xml:space="preserve"> </w:t>
      </w:r>
      <w:r>
        <w:rPr>
          <w:rFonts w:ascii="SimSun" w:hAnsi="SimSun" w:eastAsia="SimSun" w:cs="SimSun"/>
          <w:sz w:val="24"/>
          <w:szCs w:val="24"/>
        </w:rPr>
        <w:t>经营本企业自产产品及技术的出口业务和本企业所需的原辅材料、机</w:t>
      </w:r>
      <w:r>
        <w:rPr>
          <w:rFonts w:ascii="SimSun" w:hAnsi="SimSun" w:eastAsia="SimSun" w:cs="SimSun"/>
          <w:sz w:val="24"/>
          <w:szCs w:val="24"/>
          <w:spacing w:val="-1"/>
        </w:rPr>
        <w:t>械设备、零配件及技术的进</w:t>
      </w:r>
      <w:r>
        <w:rPr>
          <w:rFonts w:ascii="SimSun" w:hAnsi="SimSun" w:eastAsia="SimSun" w:cs="SimSun"/>
          <w:sz w:val="24"/>
          <w:szCs w:val="24"/>
        </w:rPr>
        <w:t xml:space="preserve">  </w:t>
      </w:r>
      <w:r>
        <w:rPr>
          <w:rFonts w:ascii="SimSun" w:hAnsi="SimSun" w:eastAsia="SimSun" w:cs="SimSun"/>
          <w:sz w:val="24"/>
          <w:szCs w:val="24"/>
          <w:spacing w:val="-1"/>
        </w:rPr>
        <w:t>口业务。公司已通过</w:t>
      </w:r>
      <w:r>
        <w:rPr>
          <w:rFonts w:ascii="SimSun" w:hAnsi="SimSun" w:eastAsia="SimSun" w:cs="SimSun"/>
          <w:sz w:val="24"/>
          <w:szCs w:val="24"/>
          <w:spacing w:val="-37"/>
        </w:rPr>
        <w:t xml:space="preserve"> </w:t>
      </w:r>
      <w:r>
        <w:rPr>
          <w:rFonts w:ascii="SimSun" w:hAnsi="SimSun" w:eastAsia="SimSun" w:cs="SimSun"/>
          <w:sz w:val="24"/>
          <w:szCs w:val="24"/>
          <w:spacing w:val="-1"/>
        </w:rPr>
        <w:t>ISO9001：2015</w:t>
      </w:r>
      <w:r>
        <w:rPr>
          <w:rFonts w:ascii="SimSun" w:hAnsi="SimSun" w:eastAsia="SimSun" w:cs="SimSun"/>
          <w:sz w:val="24"/>
          <w:szCs w:val="24"/>
          <w:spacing w:val="-50"/>
        </w:rPr>
        <w:t xml:space="preserve"> </w:t>
      </w:r>
      <w:r>
        <w:rPr>
          <w:rFonts w:ascii="SimSun" w:hAnsi="SimSun" w:eastAsia="SimSun" w:cs="SimSun"/>
          <w:sz w:val="24"/>
          <w:szCs w:val="24"/>
          <w:spacing w:val="-1"/>
        </w:rPr>
        <w:t>质量管理体系认证、ISO14001：2015</w:t>
      </w:r>
      <w:r>
        <w:rPr>
          <w:rFonts w:ascii="SimSun" w:hAnsi="SimSun" w:eastAsia="SimSun" w:cs="SimSun"/>
          <w:sz w:val="24"/>
          <w:szCs w:val="24"/>
          <w:spacing w:val="-51"/>
        </w:rPr>
        <w:t xml:space="preserve"> </w:t>
      </w:r>
      <w:r>
        <w:rPr>
          <w:rFonts w:ascii="SimSun" w:hAnsi="SimSun" w:eastAsia="SimSun" w:cs="SimSun"/>
          <w:sz w:val="24"/>
          <w:szCs w:val="24"/>
          <w:spacing w:val="-1"/>
        </w:rPr>
        <w:t>环境管理体系认</w:t>
      </w:r>
      <w:r>
        <w:rPr>
          <w:rFonts w:ascii="SimSun" w:hAnsi="SimSun" w:eastAsia="SimSun" w:cs="SimSun"/>
          <w:sz w:val="24"/>
          <w:szCs w:val="24"/>
          <w:spacing w:val="-2"/>
        </w:rPr>
        <w:t>证和</w:t>
      </w:r>
    </w:p>
    <w:p>
      <w:pPr>
        <w:ind w:left="121" w:right="178" w:firstLine="13"/>
        <w:spacing w:before="32" w:line="332" w:lineRule="auto"/>
        <w:rPr>
          <w:rFonts w:ascii="SimSun" w:hAnsi="SimSun" w:eastAsia="SimSun" w:cs="SimSun"/>
          <w:sz w:val="24"/>
          <w:szCs w:val="24"/>
        </w:rPr>
      </w:pPr>
      <w:r>
        <w:rPr>
          <w:rFonts w:ascii="SimSun" w:hAnsi="SimSun" w:eastAsia="SimSun" w:cs="SimSun"/>
          <w:sz w:val="24"/>
          <w:szCs w:val="24"/>
          <w:spacing w:val="-1"/>
        </w:rPr>
        <w:t>ISO45001:2018</w:t>
      </w:r>
      <w:r>
        <w:rPr>
          <w:rFonts w:ascii="SimSun" w:hAnsi="SimSun" w:eastAsia="SimSun" w:cs="SimSun"/>
          <w:sz w:val="24"/>
          <w:szCs w:val="24"/>
          <w:spacing w:val="-36"/>
        </w:rPr>
        <w:t xml:space="preserve"> </w:t>
      </w:r>
      <w:r>
        <w:rPr>
          <w:rFonts w:ascii="SimSun" w:hAnsi="SimSun" w:eastAsia="SimSun" w:cs="SimSun"/>
          <w:sz w:val="24"/>
          <w:szCs w:val="24"/>
          <w:spacing w:val="-1"/>
        </w:rPr>
        <w:t>职业健康安全管理体系认证。我公司产品均通过电力工业电力安全工器具质量监</w:t>
      </w:r>
      <w:r>
        <w:rPr>
          <w:rFonts w:ascii="SimSun" w:hAnsi="SimSun" w:eastAsia="SimSun" w:cs="SimSun"/>
          <w:sz w:val="24"/>
          <w:szCs w:val="24"/>
        </w:rPr>
        <w:t xml:space="preserve"> </w:t>
      </w:r>
      <w:r>
        <w:rPr>
          <w:rFonts w:ascii="SimSun" w:hAnsi="SimSun" w:eastAsia="SimSun" w:cs="SimSun"/>
          <w:sz w:val="24"/>
          <w:szCs w:val="24"/>
        </w:rPr>
        <w:t>督检验测试中心、电力工业电力设备及仪表质量检验测试中心、国家绝</w:t>
      </w:r>
      <w:r>
        <w:rPr>
          <w:rFonts w:ascii="SimSun" w:hAnsi="SimSun" w:eastAsia="SimSun" w:cs="SimSun"/>
          <w:sz w:val="24"/>
          <w:szCs w:val="24"/>
          <w:spacing w:val="-1"/>
        </w:rPr>
        <w:t>缘子避雷器质量监督检验</w:t>
      </w:r>
      <w:r>
        <w:rPr>
          <w:rFonts w:ascii="SimSun" w:hAnsi="SimSun" w:eastAsia="SimSun" w:cs="SimSun"/>
          <w:sz w:val="24"/>
          <w:szCs w:val="24"/>
        </w:rPr>
        <w:t xml:space="preserve"> </w:t>
      </w:r>
      <w:r>
        <w:rPr>
          <w:rFonts w:ascii="SimSun" w:hAnsi="SimSun" w:eastAsia="SimSun" w:cs="SimSun"/>
          <w:sz w:val="24"/>
          <w:szCs w:val="24"/>
        </w:rPr>
        <w:t>中心、国家高压电器质量监督检验中心检验合格。我公司技术力量雄厚</w:t>
      </w:r>
      <w:r>
        <w:rPr>
          <w:rFonts w:ascii="SimSun" w:hAnsi="SimSun" w:eastAsia="SimSun" w:cs="SimSun"/>
          <w:sz w:val="24"/>
          <w:szCs w:val="24"/>
          <w:spacing w:val="-1"/>
        </w:rPr>
        <w:t>、生产设备、检测仪器齐</w:t>
      </w:r>
      <w:r>
        <w:rPr>
          <w:rFonts w:ascii="SimSun" w:hAnsi="SimSun" w:eastAsia="SimSun" w:cs="SimSun"/>
          <w:sz w:val="24"/>
          <w:szCs w:val="24"/>
        </w:rPr>
        <w:t xml:space="preserve"> </w:t>
      </w:r>
      <w:r>
        <w:rPr>
          <w:rFonts w:ascii="SimSun" w:hAnsi="SimSun" w:eastAsia="SimSun" w:cs="SimSun"/>
          <w:sz w:val="24"/>
          <w:szCs w:val="24"/>
          <w:spacing w:val="-1"/>
        </w:rPr>
        <w:t>全。工艺制作精湛，产品质量在全国同行业中处于先进水平。</w:t>
      </w:r>
    </w:p>
    <w:p>
      <w:pPr>
        <w:ind w:left="120" w:right="178" w:firstLine="2"/>
        <w:spacing w:before="40" w:line="335" w:lineRule="auto"/>
        <w:rPr>
          <w:rFonts w:ascii="SimSun" w:hAnsi="SimSun" w:eastAsia="SimSun" w:cs="SimSun"/>
          <w:sz w:val="24"/>
          <w:szCs w:val="24"/>
        </w:rPr>
      </w:pPr>
      <w:r>
        <w:rPr>
          <w:rFonts w:ascii="SimSun" w:hAnsi="SimSun" w:eastAsia="SimSun" w:cs="SimSun"/>
          <w:sz w:val="24"/>
          <w:szCs w:val="24"/>
          <w:spacing w:val="-2"/>
        </w:rPr>
        <w:t>我公司秉承‘</w:t>
      </w:r>
      <w:r>
        <w:rPr>
          <w:rFonts w:ascii="SimSun" w:hAnsi="SimSun" w:eastAsia="SimSun" w:cs="SimSun"/>
          <w:sz w:val="24"/>
          <w:szCs w:val="24"/>
          <w:spacing w:val="-82"/>
        </w:rPr>
        <w:t xml:space="preserve"> </w:t>
      </w:r>
      <w:r>
        <w:rPr>
          <w:rFonts w:ascii="SimSun" w:hAnsi="SimSun" w:eastAsia="SimSun" w:cs="SimSun"/>
          <w:sz w:val="24"/>
          <w:szCs w:val="24"/>
          <w:spacing w:val="-2"/>
        </w:rPr>
        <w:t>以人为本，开拓创新</w:t>
      </w:r>
      <w:r>
        <w:rPr>
          <w:rFonts w:ascii="SimSun" w:hAnsi="SimSun" w:eastAsia="SimSun" w:cs="SimSun"/>
          <w:sz w:val="24"/>
          <w:szCs w:val="24"/>
          <w:spacing w:val="-87"/>
        </w:rPr>
        <w:t xml:space="preserve"> </w:t>
      </w:r>
      <w:r>
        <w:rPr>
          <w:rFonts w:ascii="SimSun" w:hAnsi="SimSun" w:eastAsia="SimSun" w:cs="SimSun"/>
          <w:sz w:val="24"/>
          <w:szCs w:val="24"/>
          <w:spacing w:val="-2"/>
        </w:rPr>
        <w:t>’的经营理念。我公司聚集了设计、制造多工种的技术人员，</w:t>
      </w:r>
      <w:r>
        <w:rPr>
          <w:rFonts w:ascii="SimSun" w:hAnsi="SimSun" w:eastAsia="SimSun" w:cs="SimSun"/>
          <w:sz w:val="24"/>
          <w:szCs w:val="24"/>
        </w:rPr>
        <w:t xml:space="preserve"> </w:t>
      </w:r>
      <w:r>
        <w:rPr>
          <w:rFonts w:ascii="SimSun" w:hAnsi="SimSun" w:eastAsia="SimSun" w:cs="SimSun"/>
          <w:sz w:val="24"/>
          <w:szCs w:val="24"/>
          <w:spacing w:val="-1"/>
        </w:rPr>
        <w:t>多次组织设计、制造工艺的技术人员进行学</w:t>
      </w:r>
      <w:r>
        <w:rPr>
          <w:rFonts w:ascii="SimSun" w:hAnsi="SimSun" w:eastAsia="SimSun" w:cs="SimSun"/>
          <w:sz w:val="24"/>
          <w:szCs w:val="24"/>
          <w:spacing w:val="-2"/>
        </w:rPr>
        <w:t>习，提升了技术人员的知识结构和设计理念。</w:t>
      </w:r>
      <w:r>
        <w:rPr>
          <w:rFonts w:ascii="SimSun" w:hAnsi="SimSun" w:eastAsia="SimSun" w:cs="SimSun"/>
          <w:sz w:val="24"/>
          <w:szCs w:val="24"/>
          <w:spacing w:val="-65"/>
        </w:rPr>
        <w:t xml:space="preserve"> </w:t>
      </w:r>
      <w:r>
        <w:rPr>
          <w:rFonts w:ascii="SimSun" w:hAnsi="SimSun" w:eastAsia="SimSun" w:cs="SimSun"/>
          <w:sz w:val="24"/>
          <w:szCs w:val="24"/>
          <w:spacing w:val="-2"/>
        </w:rPr>
        <w:t>目前，</w:t>
      </w:r>
      <w:r>
        <w:rPr>
          <w:rFonts w:ascii="SimSun" w:hAnsi="SimSun" w:eastAsia="SimSun" w:cs="SimSun"/>
          <w:sz w:val="24"/>
          <w:szCs w:val="24"/>
        </w:rPr>
        <w:t xml:space="preserve"> </w:t>
      </w:r>
      <w:r>
        <w:rPr>
          <w:rFonts w:ascii="SimSun" w:hAnsi="SimSun" w:eastAsia="SimSun" w:cs="SimSun"/>
          <w:sz w:val="24"/>
          <w:szCs w:val="24"/>
        </w:rPr>
        <w:t>在产品的研究、开发和设计上，我公司采用了国际一流的设计方法，建立</w:t>
      </w:r>
      <w:r>
        <w:rPr>
          <w:rFonts w:ascii="SimSun" w:hAnsi="SimSun" w:eastAsia="SimSun" w:cs="SimSun"/>
          <w:sz w:val="24"/>
          <w:szCs w:val="24"/>
          <w:spacing w:val="-1"/>
        </w:rPr>
        <w:t>了自己的科技信息网络</w:t>
      </w:r>
      <w:r>
        <w:rPr>
          <w:rFonts w:ascii="SimSun" w:hAnsi="SimSun" w:eastAsia="SimSun" w:cs="SimSun"/>
          <w:sz w:val="24"/>
          <w:szCs w:val="24"/>
        </w:rPr>
        <w:t xml:space="preserve"> </w:t>
      </w:r>
      <w:r>
        <w:rPr>
          <w:rFonts w:ascii="SimSun" w:hAnsi="SimSun" w:eastAsia="SimSun" w:cs="SimSun"/>
          <w:sz w:val="24"/>
          <w:szCs w:val="24"/>
          <w:spacing w:val="-1"/>
        </w:rPr>
        <w:t>系统，拥有先进的各类分析、计算和设计软件一流的硬件设备。公司产品销往全国</w:t>
      </w:r>
      <w:r>
        <w:rPr>
          <w:rFonts w:ascii="SimSun" w:hAnsi="SimSun" w:eastAsia="SimSun" w:cs="SimSun"/>
          <w:sz w:val="24"/>
          <w:szCs w:val="24"/>
          <w:spacing w:val="-48"/>
        </w:rPr>
        <w:t xml:space="preserve"> </w:t>
      </w:r>
      <w:r>
        <w:rPr>
          <w:rFonts w:ascii="SimSun" w:hAnsi="SimSun" w:eastAsia="SimSun" w:cs="SimSun"/>
          <w:sz w:val="24"/>
          <w:szCs w:val="24"/>
          <w:spacing w:val="-1"/>
        </w:rPr>
        <w:t>20</w:t>
      </w:r>
      <w:r>
        <w:rPr>
          <w:rFonts w:ascii="SimSun" w:hAnsi="SimSun" w:eastAsia="SimSun" w:cs="SimSun"/>
          <w:sz w:val="24"/>
          <w:szCs w:val="24"/>
          <w:spacing w:val="-40"/>
        </w:rPr>
        <w:t xml:space="preserve"> </w:t>
      </w:r>
      <w:r>
        <w:rPr>
          <w:rFonts w:ascii="SimSun" w:hAnsi="SimSun" w:eastAsia="SimSun" w:cs="SimSun"/>
          <w:sz w:val="24"/>
          <w:szCs w:val="24"/>
          <w:spacing w:val="-1"/>
        </w:rPr>
        <w:t>多个省市</w:t>
      </w:r>
      <w:r>
        <w:rPr>
          <w:rFonts w:ascii="SimSun" w:hAnsi="SimSun" w:eastAsia="SimSun" w:cs="SimSun"/>
          <w:sz w:val="24"/>
          <w:szCs w:val="24"/>
        </w:rPr>
        <w:t xml:space="preserve">  </w:t>
      </w:r>
      <w:r>
        <w:rPr>
          <w:rFonts w:ascii="SimSun" w:hAnsi="SimSun" w:eastAsia="SimSun" w:cs="SimSun"/>
          <w:sz w:val="24"/>
          <w:szCs w:val="24"/>
          <w:spacing w:val="-1"/>
        </w:rPr>
        <w:t>的电力部门，受到用户的一致好评，且与</w:t>
      </w:r>
      <w:r>
        <w:rPr>
          <w:rFonts w:ascii="SimSun" w:hAnsi="SimSun" w:eastAsia="SimSun" w:cs="SimSun"/>
          <w:sz w:val="24"/>
          <w:szCs w:val="24"/>
          <w:spacing w:val="-33"/>
        </w:rPr>
        <w:t xml:space="preserve"> </w:t>
      </w:r>
      <w:r>
        <w:rPr>
          <w:rFonts w:ascii="SimSun" w:hAnsi="SimSun" w:eastAsia="SimSun" w:cs="SimSun"/>
          <w:sz w:val="24"/>
          <w:szCs w:val="24"/>
          <w:spacing w:val="-1"/>
        </w:rPr>
        <w:t>10</w:t>
      </w:r>
      <w:r>
        <w:rPr>
          <w:rFonts w:ascii="SimSun" w:hAnsi="SimSun" w:eastAsia="SimSun" w:cs="SimSun"/>
          <w:sz w:val="24"/>
          <w:szCs w:val="24"/>
          <w:spacing w:val="-39"/>
        </w:rPr>
        <w:t xml:space="preserve"> </w:t>
      </w:r>
      <w:r>
        <w:rPr>
          <w:rFonts w:ascii="SimSun" w:hAnsi="SimSun" w:eastAsia="SimSun" w:cs="SimSun"/>
          <w:sz w:val="24"/>
          <w:szCs w:val="24"/>
          <w:spacing w:val="-1"/>
        </w:rPr>
        <w:t>多家国内大型</w:t>
      </w:r>
      <w:r>
        <w:rPr>
          <w:rFonts w:ascii="SimSun" w:hAnsi="SimSun" w:eastAsia="SimSun" w:cs="SimSun"/>
          <w:sz w:val="24"/>
          <w:szCs w:val="24"/>
          <w:spacing w:val="-2"/>
        </w:rPr>
        <w:t>生产厂家建立了良好的业务往来。公</w:t>
      </w:r>
      <w:r>
        <w:rPr>
          <w:rFonts w:ascii="SimSun" w:hAnsi="SimSun" w:eastAsia="SimSun" w:cs="SimSun"/>
          <w:sz w:val="24"/>
          <w:szCs w:val="24"/>
        </w:rPr>
        <w:t xml:space="preserve">  </w:t>
      </w:r>
      <w:r>
        <w:rPr>
          <w:rFonts w:ascii="SimSun" w:hAnsi="SimSun" w:eastAsia="SimSun" w:cs="SimSun"/>
          <w:sz w:val="24"/>
          <w:szCs w:val="24"/>
        </w:rPr>
        <w:t>司坚持“质量第一、顾客至上、优质服务、忠守信誉、信守合同、为顾客</w:t>
      </w:r>
      <w:r>
        <w:rPr>
          <w:rFonts w:ascii="SimSun" w:hAnsi="SimSun" w:eastAsia="SimSun" w:cs="SimSun"/>
          <w:sz w:val="24"/>
          <w:szCs w:val="24"/>
          <w:spacing w:val="-1"/>
        </w:rPr>
        <w:t>提供安全可靠的产品和</w:t>
      </w:r>
      <w:r>
        <w:rPr>
          <w:rFonts w:ascii="SimSun" w:hAnsi="SimSun" w:eastAsia="SimSun" w:cs="SimSun"/>
          <w:sz w:val="24"/>
          <w:szCs w:val="24"/>
        </w:rPr>
        <w:t xml:space="preserve"> </w:t>
      </w:r>
      <w:r>
        <w:rPr>
          <w:rFonts w:ascii="SimSun" w:hAnsi="SimSun" w:eastAsia="SimSun" w:cs="SimSun"/>
          <w:sz w:val="24"/>
          <w:szCs w:val="24"/>
          <w:spacing w:val="-2"/>
        </w:rPr>
        <w:t>良好的售后服务</w:t>
      </w:r>
      <w:r>
        <w:rPr>
          <w:rFonts w:ascii="SimSun" w:hAnsi="SimSun" w:eastAsia="SimSun" w:cs="SimSun"/>
          <w:sz w:val="24"/>
          <w:szCs w:val="24"/>
          <w:spacing w:val="-78"/>
        </w:rPr>
        <w:t xml:space="preserve"> </w:t>
      </w:r>
      <w:r>
        <w:rPr>
          <w:rFonts w:ascii="SimSun" w:hAnsi="SimSun" w:eastAsia="SimSun" w:cs="SimSun"/>
          <w:sz w:val="24"/>
          <w:szCs w:val="24"/>
          <w:spacing w:val="-2"/>
        </w:rPr>
        <w:t>”为宗旨。多次受到省、市、各级领导的支持，荣获：“高新技术企业</w:t>
      </w:r>
      <w:r>
        <w:rPr>
          <w:rFonts w:ascii="SimSun" w:hAnsi="SimSun" w:eastAsia="SimSun" w:cs="SimSun"/>
          <w:sz w:val="24"/>
          <w:szCs w:val="24"/>
          <w:spacing w:val="-88"/>
        </w:rPr>
        <w:t xml:space="preserve"> </w:t>
      </w:r>
      <w:r>
        <w:rPr>
          <w:rFonts w:ascii="SimSun" w:hAnsi="SimSun" w:eastAsia="SimSun" w:cs="SimSun"/>
          <w:sz w:val="24"/>
          <w:szCs w:val="24"/>
          <w:spacing w:val="-2"/>
        </w:rPr>
        <w:t>”、“河</w:t>
      </w:r>
      <w:r>
        <w:rPr>
          <w:rFonts w:ascii="SimSun" w:hAnsi="SimSun" w:eastAsia="SimSun" w:cs="SimSun"/>
          <w:sz w:val="24"/>
          <w:szCs w:val="24"/>
        </w:rPr>
        <w:t xml:space="preserve"> </w:t>
      </w:r>
      <w:r>
        <w:rPr>
          <w:rFonts w:ascii="SimSun" w:hAnsi="SimSun" w:eastAsia="SimSun" w:cs="SimSun"/>
          <w:sz w:val="24"/>
          <w:szCs w:val="24"/>
          <w:spacing w:val="-4"/>
        </w:rPr>
        <w:t>北省专精特新中小企业</w:t>
      </w:r>
      <w:r>
        <w:rPr>
          <w:rFonts w:ascii="SimSun" w:hAnsi="SimSun" w:eastAsia="SimSun" w:cs="SimSun"/>
          <w:sz w:val="24"/>
          <w:szCs w:val="24"/>
          <w:spacing w:val="-71"/>
        </w:rPr>
        <w:t xml:space="preserve"> </w:t>
      </w:r>
      <w:r>
        <w:rPr>
          <w:rFonts w:ascii="SimSun" w:hAnsi="SimSun" w:eastAsia="SimSun" w:cs="SimSun"/>
          <w:sz w:val="24"/>
          <w:szCs w:val="24"/>
          <w:spacing w:val="-4"/>
        </w:rPr>
        <w:t>”、“A</w:t>
      </w:r>
      <w:r>
        <w:rPr>
          <w:rFonts w:ascii="SimSun" w:hAnsi="SimSun" w:eastAsia="SimSun" w:cs="SimSun"/>
          <w:sz w:val="24"/>
          <w:szCs w:val="24"/>
          <w:spacing w:val="-47"/>
        </w:rPr>
        <w:t xml:space="preserve"> </w:t>
      </w:r>
      <w:r>
        <w:rPr>
          <w:rFonts w:ascii="SimSun" w:hAnsi="SimSun" w:eastAsia="SimSun" w:cs="SimSun"/>
          <w:sz w:val="24"/>
          <w:szCs w:val="24"/>
          <w:spacing w:val="-4"/>
        </w:rPr>
        <w:t>级纳税人</w:t>
      </w:r>
      <w:r>
        <w:rPr>
          <w:rFonts w:ascii="SimSun" w:hAnsi="SimSun" w:eastAsia="SimSun" w:cs="SimSun"/>
          <w:sz w:val="24"/>
          <w:szCs w:val="24"/>
          <w:spacing w:val="-88"/>
        </w:rPr>
        <w:t xml:space="preserve"> </w:t>
      </w:r>
      <w:r>
        <w:rPr>
          <w:rFonts w:ascii="SimSun" w:hAnsi="SimSun" w:eastAsia="SimSun" w:cs="SimSun"/>
          <w:sz w:val="24"/>
          <w:szCs w:val="24"/>
          <w:spacing w:val="-4"/>
        </w:rPr>
        <w:t>”、“保定市企业技术中心</w:t>
      </w:r>
      <w:r>
        <w:rPr>
          <w:rFonts w:ascii="SimSun" w:hAnsi="SimSun" w:eastAsia="SimSun" w:cs="SimSun"/>
          <w:sz w:val="24"/>
          <w:szCs w:val="24"/>
          <w:spacing w:val="-88"/>
        </w:rPr>
        <w:t xml:space="preserve"> </w:t>
      </w:r>
      <w:r>
        <w:rPr>
          <w:rFonts w:ascii="SimSun" w:hAnsi="SimSun" w:eastAsia="SimSun" w:cs="SimSun"/>
          <w:sz w:val="24"/>
          <w:szCs w:val="24"/>
          <w:spacing w:val="-4"/>
        </w:rPr>
        <w:t>”、“创新驱动奖</w:t>
      </w:r>
      <w:r>
        <w:rPr>
          <w:rFonts w:ascii="SimSun" w:hAnsi="SimSun" w:eastAsia="SimSun" w:cs="SimSun"/>
          <w:sz w:val="24"/>
          <w:szCs w:val="24"/>
          <w:spacing w:val="-88"/>
        </w:rPr>
        <w:t xml:space="preserve"> </w:t>
      </w:r>
      <w:r>
        <w:rPr>
          <w:rFonts w:ascii="SimSun" w:hAnsi="SimSun" w:eastAsia="SimSun" w:cs="SimSun"/>
          <w:sz w:val="24"/>
          <w:szCs w:val="24"/>
          <w:spacing w:val="-4"/>
        </w:rPr>
        <w:t>”、“全</w:t>
      </w:r>
      <w:r>
        <w:rPr>
          <w:rFonts w:ascii="SimSun" w:hAnsi="SimSun" w:eastAsia="SimSun" w:cs="SimSun"/>
          <w:sz w:val="24"/>
          <w:szCs w:val="24"/>
        </w:rPr>
        <w:t xml:space="preserve"> </w:t>
      </w:r>
      <w:r>
        <w:rPr>
          <w:rFonts w:ascii="SimSun" w:hAnsi="SimSun" w:eastAsia="SimSun" w:cs="SimSun"/>
          <w:sz w:val="24"/>
          <w:szCs w:val="24"/>
          <w:spacing w:val="-3"/>
        </w:rPr>
        <w:t>国质量诚信体系五星级单位</w:t>
      </w:r>
      <w:r>
        <w:rPr>
          <w:rFonts w:ascii="SimSun" w:hAnsi="SimSun" w:eastAsia="SimSun" w:cs="SimSun"/>
          <w:sz w:val="24"/>
          <w:szCs w:val="24"/>
          <w:spacing w:val="-83"/>
        </w:rPr>
        <w:t xml:space="preserve"> </w:t>
      </w:r>
      <w:r>
        <w:rPr>
          <w:rFonts w:ascii="SimSun" w:hAnsi="SimSun" w:eastAsia="SimSun" w:cs="SimSun"/>
          <w:sz w:val="24"/>
          <w:szCs w:val="24"/>
          <w:spacing w:val="-3"/>
        </w:rPr>
        <w:t>”、“全国质量诚信</w:t>
      </w:r>
      <w:r>
        <w:rPr>
          <w:rFonts w:ascii="SimSun" w:hAnsi="SimSun" w:eastAsia="SimSun" w:cs="SimSun"/>
          <w:sz w:val="24"/>
          <w:szCs w:val="24"/>
          <w:spacing w:val="-58"/>
        </w:rPr>
        <w:t xml:space="preserve"> </w:t>
      </w:r>
      <w:r>
        <w:rPr>
          <w:rFonts w:ascii="SimSun" w:hAnsi="SimSun" w:eastAsia="SimSun" w:cs="SimSun"/>
          <w:sz w:val="24"/>
          <w:szCs w:val="24"/>
          <w:spacing w:val="-3"/>
        </w:rPr>
        <w:t>AAA</w:t>
      </w:r>
      <w:r>
        <w:rPr>
          <w:rFonts w:ascii="SimSun" w:hAnsi="SimSun" w:eastAsia="SimSun" w:cs="SimSun"/>
          <w:sz w:val="24"/>
          <w:szCs w:val="24"/>
          <w:spacing w:val="-47"/>
        </w:rPr>
        <w:t xml:space="preserve"> </w:t>
      </w:r>
      <w:r>
        <w:rPr>
          <w:rFonts w:ascii="SimSun" w:hAnsi="SimSun" w:eastAsia="SimSun" w:cs="SimSun"/>
          <w:sz w:val="24"/>
          <w:szCs w:val="24"/>
          <w:spacing w:val="-3"/>
        </w:rPr>
        <w:t>级品牌企业单位</w:t>
      </w:r>
      <w:r>
        <w:rPr>
          <w:rFonts w:ascii="SimSun" w:hAnsi="SimSun" w:eastAsia="SimSun" w:cs="SimSun"/>
          <w:sz w:val="24"/>
          <w:szCs w:val="24"/>
          <w:spacing w:val="-88"/>
        </w:rPr>
        <w:t xml:space="preserve"> </w:t>
      </w:r>
      <w:r>
        <w:rPr>
          <w:rFonts w:ascii="SimSun" w:hAnsi="SimSun" w:eastAsia="SimSun" w:cs="SimSun"/>
          <w:sz w:val="24"/>
          <w:szCs w:val="24"/>
          <w:spacing w:val="-3"/>
        </w:rPr>
        <w:t>”、“</w:t>
      </w:r>
      <w:r>
        <w:rPr>
          <w:rFonts w:ascii="SimSun" w:hAnsi="SimSun" w:eastAsia="SimSun" w:cs="SimSun"/>
          <w:sz w:val="24"/>
          <w:szCs w:val="24"/>
          <w:spacing w:val="-88"/>
        </w:rPr>
        <w:t xml:space="preserve"> </w:t>
      </w:r>
      <w:r>
        <w:rPr>
          <w:rFonts w:ascii="SimSun" w:hAnsi="SimSun" w:eastAsia="SimSun" w:cs="SimSun"/>
          <w:sz w:val="24"/>
          <w:szCs w:val="24"/>
          <w:spacing w:val="-3"/>
        </w:rPr>
        <w:t>中国百佳诚信企业</w:t>
      </w:r>
    </w:p>
    <w:p>
      <w:pPr>
        <w:ind w:left="122" w:right="178"/>
        <w:spacing w:before="36" w:line="329" w:lineRule="auto"/>
        <w:rPr>
          <w:rFonts w:ascii="SimSun" w:hAnsi="SimSun" w:eastAsia="SimSun" w:cs="SimSun"/>
          <w:sz w:val="24"/>
          <w:szCs w:val="24"/>
        </w:rPr>
      </w:pPr>
      <w:r>
        <w:rPr>
          <w:rFonts w:ascii="SimSun" w:hAnsi="SimSun" w:eastAsia="SimSun" w:cs="SimSun"/>
          <w:sz w:val="24"/>
          <w:szCs w:val="24"/>
          <w:spacing w:val="-4"/>
        </w:rPr>
        <w:t>家</w:t>
      </w:r>
      <w:r>
        <w:rPr>
          <w:rFonts w:ascii="SimSun" w:hAnsi="SimSun" w:eastAsia="SimSun" w:cs="SimSun"/>
          <w:sz w:val="24"/>
          <w:szCs w:val="24"/>
          <w:spacing w:val="-89"/>
        </w:rPr>
        <w:t xml:space="preserve"> </w:t>
      </w:r>
      <w:r>
        <w:rPr>
          <w:rFonts w:ascii="SimSun" w:hAnsi="SimSun" w:eastAsia="SimSun" w:cs="SimSun"/>
          <w:sz w:val="24"/>
          <w:szCs w:val="24"/>
          <w:spacing w:val="-4"/>
        </w:rPr>
        <w:t>”、“3</w:t>
      </w:r>
      <w:r>
        <w:rPr>
          <w:rFonts w:ascii="SimSun" w:hAnsi="SimSun" w:eastAsia="SimSun" w:cs="SimSun"/>
          <w:sz w:val="24"/>
          <w:szCs w:val="24"/>
          <w:spacing w:val="-28"/>
        </w:rPr>
        <w:t xml:space="preserve"> </w:t>
      </w:r>
      <w:r>
        <w:rPr>
          <w:rFonts w:ascii="SimSun" w:hAnsi="SimSun" w:eastAsia="SimSun" w:cs="SimSun"/>
          <w:sz w:val="24"/>
          <w:szCs w:val="24"/>
          <w:spacing w:val="-4"/>
        </w:rPr>
        <w:t>·15</w:t>
      </w:r>
      <w:r>
        <w:rPr>
          <w:rFonts w:ascii="SimSun" w:hAnsi="SimSun" w:eastAsia="SimSun" w:cs="SimSun"/>
          <w:sz w:val="24"/>
          <w:szCs w:val="24"/>
          <w:spacing w:val="-46"/>
        </w:rPr>
        <w:t xml:space="preserve"> </w:t>
      </w:r>
      <w:r>
        <w:rPr>
          <w:rFonts w:ascii="SimSun" w:hAnsi="SimSun" w:eastAsia="SimSun" w:cs="SimSun"/>
          <w:sz w:val="24"/>
          <w:szCs w:val="24"/>
          <w:spacing w:val="-4"/>
        </w:rPr>
        <w:t>维护消费者权益诚信承诺</w:t>
      </w:r>
      <w:r>
        <w:rPr>
          <w:rFonts w:ascii="SimSun" w:hAnsi="SimSun" w:eastAsia="SimSun" w:cs="SimSun"/>
          <w:sz w:val="24"/>
          <w:szCs w:val="24"/>
          <w:spacing w:val="-5"/>
        </w:rPr>
        <w:t>单位（重点推广）</w:t>
      </w:r>
      <w:r>
        <w:rPr>
          <w:rFonts w:ascii="SimSun" w:hAnsi="SimSun" w:eastAsia="SimSun" w:cs="SimSun"/>
          <w:sz w:val="24"/>
          <w:szCs w:val="24"/>
          <w:spacing w:val="-88"/>
        </w:rPr>
        <w:t xml:space="preserve"> </w:t>
      </w:r>
      <w:r>
        <w:rPr>
          <w:rFonts w:ascii="SimSun" w:hAnsi="SimSun" w:eastAsia="SimSun" w:cs="SimSun"/>
          <w:sz w:val="24"/>
          <w:szCs w:val="24"/>
          <w:spacing w:val="-5"/>
        </w:rPr>
        <w:t>”、“河北省</w:t>
      </w:r>
      <w:r>
        <w:rPr>
          <w:rFonts w:ascii="SimSun" w:hAnsi="SimSun" w:eastAsia="SimSun" w:cs="SimSun"/>
          <w:sz w:val="24"/>
          <w:szCs w:val="24"/>
          <w:spacing w:val="-59"/>
        </w:rPr>
        <w:t xml:space="preserve"> </w:t>
      </w:r>
      <w:r>
        <w:rPr>
          <w:rFonts w:ascii="SimSun" w:hAnsi="SimSun" w:eastAsia="SimSun" w:cs="SimSun"/>
          <w:sz w:val="24"/>
          <w:szCs w:val="24"/>
          <w:spacing w:val="-5"/>
        </w:rPr>
        <w:t>AAA</w:t>
      </w:r>
      <w:r>
        <w:rPr>
          <w:rFonts w:ascii="SimSun" w:hAnsi="SimSun" w:eastAsia="SimSun" w:cs="SimSun"/>
          <w:sz w:val="24"/>
          <w:szCs w:val="24"/>
          <w:spacing w:val="-42"/>
        </w:rPr>
        <w:t xml:space="preserve"> </w:t>
      </w:r>
      <w:r>
        <w:rPr>
          <w:rFonts w:ascii="SimSun" w:hAnsi="SimSun" w:eastAsia="SimSun" w:cs="SimSun"/>
          <w:sz w:val="24"/>
          <w:szCs w:val="24"/>
          <w:spacing w:val="-5"/>
        </w:rPr>
        <w:t>百佳诚信经营示范</w:t>
      </w:r>
      <w:r>
        <w:rPr>
          <w:rFonts w:ascii="SimSun" w:hAnsi="SimSun" w:eastAsia="SimSun" w:cs="SimSun"/>
          <w:sz w:val="24"/>
          <w:szCs w:val="24"/>
        </w:rPr>
        <w:t xml:space="preserve"> </w:t>
      </w:r>
      <w:r>
        <w:rPr>
          <w:rFonts w:ascii="SimSun" w:hAnsi="SimSun" w:eastAsia="SimSun" w:cs="SimSun"/>
          <w:sz w:val="24"/>
          <w:szCs w:val="24"/>
          <w:spacing w:val="-2"/>
        </w:rPr>
        <w:t>单位（会员单位）</w:t>
      </w:r>
      <w:r>
        <w:rPr>
          <w:rFonts w:ascii="SimSun" w:hAnsi="SimSun" w:eastAsia="SimSun" w:cs="SimSun"/>
          <w:sz w:val="24"/>
          <w:szCs w:val="24"/>
          <w:spacing w:val="-80"/>
        </w:rPr>
        <w:t xml:space="preserve"> </w:t>
      </w:r>
      <w:r>
        <w:rPr>
          <w:rFonts w:ascii="SimSun" w:hAnsi="SimSun" w:eastAsia="SimSun" w:cs="SimSun"/>
          <w:sz w:val="24"/>
          <w:szCs w:val="24"/>
          <w:spacing w:val="-2"/>
        </w:rPr>
        <w:t>”、“河北省产品质量检验合格企业（重点推广单位）</w:t>
      </w:r>
      <w:r>
        <w:rPr>
          <w:rFonts w:ascii="SimSun" w:hAnsi="SimSun" w:eastAsia="SimSun" w:cs="SimSun"/>
          <w:sz w:val="24"/>
          <w:szCs w:val="24"/>
          <w:spacing w:val="-88"/>
        </w:rPr>
        <w:t xml:space="preserve"> </w:t>
      </w:r>
      <w:r>
        <w:rPr>
          <w:rFonts w:ascii="SimSun" w:hAnsi="SimSun" w:eastAsia="SimSun" w:cs="SimSun"/>
          <w:sz w:val="24"/>
          <w:szCs w:val="24"/>
          <w:spacing w:val="-2"/>
        </w:rPr>
        <w:t>”、“河北省质量信息</w:t>
      </w:r>
      <w:r>
        <w:rPr>
          <w:rFonts w:ascii="SimSun" w:hAnsi="SimSun" w:eastAsia="SimSun" w:cs="SimSun"/>
          <w:sz w:val="24"/>
          <w:szCs w:val="24"/>
        </w:rPr>
        <w:t xml:space="preserve"> </w:t>
      </w:r>
      <w:r>
        <w:rPr>
          <w:rFonts w:ascii="SimSun" w:hAnsi="SimSun" w:eastAsia="SimSun" w:cs="SimSun"/>
          <w:sz w:val="24"/>
          <w:szCs w:val="24"/>
          <w:spacing w:val="-4"/>
        </w:rPr>
        <w:t>协会理事单位</w:t>
      </w:r>
      <w:r>
        <w:rPr>
          <w:rFonts w:ascii="SimSun" w:hAnsi="SimSun" w:eastAsia="SimSun" w:cs="SimSun"/>
          <w:sz w:val="24"/>
          <w:szCs w:val="24"/>
          <w:spacing w:val="-80"/>
        </w:rPr>
        <w:t xml:space="preserve"> </w:t>
      </w:r>
      <w:r>
        <w:rPr>
          <w:rFonts w:ascii="SimSun" w:hAnsi="SimSun" w:eastAsia="SimSun" w:cs="SimSun"/>
          <w:sz w:val="24"/>
          <w:szCs w:val="24"/>
          <w:spacing w:val="-4"/>
        </w:rPr>
        <w:t>”等荣誉称号。</w:t>
      </w:r>
    </w:p>
    <w:p>
      <w:pPr>
        <w:ind w:left="120" w:right="178" w:firstLine="1"/>
        <w:spacing w:before="40" w:line="331" w:lineRule="auto"/>
        <w:jc w:val="both"/>
        <w:rPr>
          <w:rFonts w:ascii="SimSun" w:hAnsi="SimSun" w:eastAsia="SimSun" w:cs="SimSun"/>
          <w:sz w:val="24"/>
          <w:szCs w:val="24"/>
        </w:rPr>
      </w:pPr>
      <w:r>
        <w:rPr>
          <w:rFonts w:ascii="SimSun" w:hAnsi="SimSun" w:eastAsia="SimSun" w:cs="SimSun"/>
          <w:sz w:val="24"/>
          <w:szCs w:val="24"/>
        </w:rPr>
        <w:t>本公司技术力量雄厚，生产工艺先进，检测设备齐全，在数年的发展</w:t>
      </w:r>
      <w:r>
        <w:rPr>
          <w:rFonts w:ascii="SimSun" w:hAnsi="SimSun" w:eastAsia="SimSun" w:cs="SimSun"/>
          <w:sz w:val="24"/>
          <w:szCs w:val="24"/>
          <w:spacing w:val="-1"/>
        </w:rPr>
        <w:t>历程中，不断学习吸收了国</w:t>
      </w:r>
      <w:r>
        <w:rPr>
          <w:rFonts w:ascii="SimSun" w:hAnsi="SimSun" w:eastAsia="SimSun" w:cs="SimSun"/>
          <w:sz w:val="24"/>
          <w:szCs w:val="24"/>
        </w:rPr>
        <w:t xml:space="preserve"> </w:t>
      </w:r>
      <w:r>
        <w:rPr>
          <w:rFonts w:ascii="SimSun" w:hAnsi="SimSun" w:eastAsia="SimSun" w:cs="SimSun"/>
          <w:sz w:val="24"/>
          <w:szCs w:val="24"/>
        </w:rPr>
        <w:t>内外先进的生产经验，以严格的管理，优质的售后服务赢得了用户的信赖</w:t>
      </w:r>
      <w:r>
        <w:rPr>
          <w:rFonts w:ascii="SimSun" w:hAnsi="SimSun" w:eastAsia="SimSun" w:cs="SimSun"/>
          <w:sz w:val="24"/>
          <w:szCs w:val="24"/>
          <w:spacing w:val="-1"/>
        </w:rPr>
        <w:t>。在为我国电力事业发</w:t>
      </w:r>
      <w:r>
        <w:rPr>
          <w:rFonts w:ascii="SimSun" w:hAnsi="SimSun" w:eastAsia="SimSun" w:cs="SimSun"/>
          <w:sz w:val="24"/>
          <w:szCs w:val="24"/>
        </w:rPr>
        <w:t xml:space="preserve"> </w:t>
      </w:r>
      <w:r>
        <w:rPr>
          <w:rFonts w:ascii="SimSun" w:hAnsi="SimSun" w:eastAsia="SimSun" w:cs="SimSun"/>
          <w:sz w:val="24"/>
          <w:szCs w:val="24"/>
        </w:rPr>
        <w:t>展做出巨大贡献的同时，企业也不断发展壮大。公司凭借多年来与各界客</w:t>
      </w:r>
      <w:r>
        <w:rPr>
          <w:rFonts w:ascii="SimSun" w:hAnsi="SimSun" w:eastAsia="SimSun" w:cs="SimSun"/>
          <w:sz w:val="24"/>
          <w:szCs w:val="24"/>
          <w:spacing w:val="-1"/>
        </w:rPr>
        <w:t>商友好合作的优势，现</w:t>
      </w:r>
      <w:r>
        <w:rPr>
          <w:rFonts w:ascii="SimSun" w:hAnsi="SimSun" w:eastAsia="SimSun" w:cs="SimSun"/>
          <w:sz w:val="24"/>
          <w:szCs w:val="24"/>
        </w:rPr>
        <w:t xml:space="preserve"> </w:t>
      </w:r>
      <w:r>
        <w:rPr>
          <w:rFonts w:ascii="SimSun" w:hAnsi="SimSun" w:eastAsia="SimSun" w:cs="SimSun"/>
          <w:sz w:val="24"/>
          <w:szCs w:val="24"/>
          <w:spacing w:val="-1"/>
        </w:rPr>
        <w:t>代化管理和售后服务体系，为用户创造价值，为社会承担责任。</w:t>
      </w:r>
    </w:p>
    <w:p>
      <w:pPr>
        <w:spacing w:line="161" w:lineRule="exact"/>
        <w:rPr/>
      </w:pPr>
      <w:r/>
    </w:p>
    <w:tbl>
      <w:tblPr>
        <w:tblStyle w:val="TableNormal"/>
        <w:tblW w:w="9660"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92"/>
        <w:gridCol w:w="2738"/>
        <w:gridCol w:w="2413"/>
        <w:gridCol w:w="2417"/>
      </w:tblGrid>
      <w:tr>
        <w:trPr>
          <w:trHeight w:val="1206" w:hRule="atLeast"/>
        </w:trPr>
        <w:tc>
          <w:tcPr>
            <w:tcW w:w="9660" w:type="dxa"/>
            <w:vAlign w:val="top"/>
            <w:gridSpan w:val="4"/>
          </w:tcPr>
          <w:p>
            <w:pPr>
              <w:pStyle w:val="TableText"/>
              <w:ind w:left="114" w:right="307" w:firstLine="420"/>
              <w:spacing w:before="146" w:line="323" w:lineRule="auto"/>
              <w:jc w:val="both"/>
              <w:rPr>
                <w:sz w:val="20"/>
                <w:szCs w:val="20"/>
              </w:rPr>
            </w:pPr>
            <w:r>
              <w:rPr>
                <w:sz w:val="20"/>
                <w:szCs w:val="20"/>
                <w:spacing w:val="10"/>
              </w:rPr>
              <w:t>认证范围：高压电器（氧化锌避雷器、交流三相隔离开关、高压熔断器、</w:t>
            </w:r>
            <w:r>
              <w:rPr>
                <w:sz w:val="20"/>
                <w:szCs w:val="20"/>
                <w:spacing w:val="9"/>
              </w:rPr>
              <w:t>一二次融合柱上断路器</w:t>
            </w:r>
            <w:r>
              <w:rPr>
                <w:sz w:val="20"/>
                <w:szCs w:val="20"/>
              </w:rPr>
              <w:t xml:space="preserve"> </w:t>
            </w:r>
            <w:r>
              <w:rPr>
                <w:sz w:val="20"/>
                <w:szCs w:val="20"/>
                <w:spacing w:val="7"/>
              </w:rPr>
              <w:t>)</w:t>
            </w:r>
            <w:r>
              <w:rPr>
                <w:sz w:val="20"/>
                <w:szCs w:val="20"/>
                <w:spacing w:val="42"/>
              </w:rPr>
              <w:t xml:space="preserve"> </w:t>
            </w:r>
            <w:r>
              <w:rPr>
                <w:sz w:val="20"/>
                <w:szCs w:val="20"/>
                <w:spacing w:val="7"/>
              </w:rPr>
              <w:t>、</w:t>
            </w:r>
            <w:r>
              <w:rPr>
                <w:sz w:val="20"/>
                <w:szCs w:val="20"/>
                <w:spacing w:val="-59"/>
              </w:rPr>
              <w:t xml:space="preserve"> </w:t>
            </w:r>
            <w:r>
              <w:rPr>
                <w:sz w:val="20"/>
                <w:szCs w:val="20"/>
                <w:spacing w:val="7"/>
              </w:rPr>
              <w:t>电力金具（连接金具）、铁附件（横担</w:t>
            </w:r>
            <w:r>
              <w:rPr>
                <w:sz w:val="20"/>
                <w:szCs w:val="20"/>
                <w:spacing w:val="26"/>
              </w:rPr>
              <w:t>），</w:t>
            </w:r>
            <w:r>
              <w:rPr>
                <w:sz w:val="20"/>
                <w:szCs w:val="20"/>
                <w:spacing w:val="7"/>
              </w:rPr>
              <w:t>资质范围内的低压成套开关设备（低压开关柜）的制</w:t>
            </w:r>
            <w:r>
              <w:rPr>
                <w:sz w:val="20"/>
                <w:szCs w:val="20"/>
              </w:rPr>
              <w:t xml:space="preserve"> </w:t>
            </w:r>
            <w:r>
              <w:rPr>
                <w:sz w:val="20"/>
                <w:szCs w:val="20"/>
                <w:spacing w:val="9"/>
              </w:rPr>
              <w:t>造所涉及的碳足迹管理活动</w:t>
            </w:r>
          </w:p>
        </w:tc>
      </w:tr>
      <w:tr>
        <w:trPr>
          <w:trHeight w:val="356" w:hRule="atLeast"/>
        </w:trPr>
        <w:tc>
          <w:tcPr>
            <w:tcW w:w="2092" w:type="dxa"/>
            <w:vAlign w:val="top"/>
          </w:tcPr>
          <w:p>
            <w:pPr>
              <w:pStyle w:val="TableText"/>
              <w:ind w:left="572"/>
              <w:spacing w:before="60" w:line="219" w:lineRule="auto"/>
              <w:rPr/>
            </w:pPr>
            <w:r>
              <w:rPr>
                <w:spacing w:val="-3"/>
              </w:rPr>
              <w:t>产品大类</w:t>
            </w:r>
          </w:p>
        </w:tc>
        <w:tc>
          <w:tcPr>
            <w:tcW w:w="2738" w:type="dxa"/>
            <w:vAlign w:val="top"/>
          </w:tcPr>
          <w:p>
            <w:pPr>
              <w:pStyle w:val="TableText"/>
              <w:ind w:left="895"/>
              <w:spacing w:before="60" w:line="219" w:lineRule="auto"/>
              <w:rPr/>
            </w:pPr>
            <w:r>
              <w:rPr>
                <w:spacing w:val="-3"/>
              </w:rPr>
              <w:t>产品名称</w:t>
            </w:r>
          </w:p>
        </w:tc>
        <w:tc>
          <w:tcPr>
            <w:tcW w:w="2413" w:type="dxa"/>
            <w:vAlign w:val="top"/>
          </w:tcPr>
          <w:p>
            <w:pPr>
              <w:pStyle w:val="TableText"/>
              <w:ind w:left="734"/>
              <w:spacing w:before="60" w:line="219" w:lineRule="auto"/>
              <w:rPr/>
            </w:pPr>
            <w:r>
              <w:rPr>
                <w:spacing w:val="-3"/>
              </w:rPr>
              <w:t>产品型号</w:t>
            </w:r>
          </w:p>
        </w:tc>
        <w:tc>
          <w:tcPr>
            <w:tcW w:w="2417" w:type="dxa"/>
            <w:vAlign w:val="top"/>
          </w:tcPr>
          <w:p>
            <w:pPr>
              <w:pStyle w:val="TableText"/>
              <w:ind w:left="798"/>
              <w:spacing w:before="75" w:line="228" w:lineRule="auto"/>
              <w:rPr>
                <w:sz w:val="20"/>
                <w:szCs w:val="20"/>
              </w:rPr>
            </w:pPr>
            <w:r>
              <w:rPr>
                <w:sz w:val="20"/>
                <w:szCs w:val="20"/>
                <w:spacing w:val="6"/>
              </w:rPr>
              <w:t>功能单位</w:t>
            </w:r>
          </w:p>
        </w:tc>
      </w:tr>
      <w:tr>
        <w:trPr>
          <w:trHeight w:val="293" w:hRule="atLeast"/>
        </w:trPr>
        <w:tc>
          <w:tcPr>
            <w:tcW w:w="2092" w:type="dxa"/>
            <w:vAlign w:val="top"/>
          </w:tcPr>
          <w:p>
            <w:pPr>
              <w:pStyle w:val="TableText"/>
              <w:ind w:left="121"/>
              <w:spacing w:before="35" w:line="228" w:lineRule="auto"/>
              <w:rPr>
                <w:sz w:val="20"/>
                <w:szCs w:val="20"/>
              </w:rPr>
            </w:pPr>
            <w:r>
              <w:rPr>
                <w:sz w:val="20"/>
                <w:szCs w:val="20"/>
                <w:spacing w:val="5"/>
              </w:rPr>
              <w:t>高压电器</w:t>
            </w:r>
          </w:p>
        </w:tc>
        <w:tc>
          <w:tcPr>
            <w:tcW w:w="2738" w:type="dxa"/>
            <w:vAlign w:val="top"/>
          </w:tcPr>
          <w:p>
            <w:pPr>
              <w:pStyle w:val="TableText"/>
              <w:ind w:left="715"/>
              <w:spacing w:before="37" w:line="206" w:lineRule="auto"/>
              <w:rPr>
                <w:sz w:val="22"/>
                <w:szCs w:val="22"/>
              </w:rPr>
            </w:pPr>
            <w:r>
              <w:rPr>
                <w:sz w:val="22"/>
                <w:szCs w:val="22"/>
                <w:spacing w:val="-2"/>
              </w:rPr>
              <w:t>氧化锌避雷器</w:t>
            </w:r>
          </w:p>
        </w:tc>
        <w:tc>
          <w:tcPr>
            <w:tcW w:w="2413" w:type="dxa"/>
            <w:vAlign w:val="top"/>
          </w:tcPr>
          <w:p>
            <w:pPr>
              <w:pStyle w:val="TableText"/>
              <w:ind w:left="768"/>
              <w:spacing w:before="37" w:line="206" w:lineRule="auto"/>
              <w:rPr>
                <w:sz w:val="22"/>
                <w:szCs w:val="22"/>
              </w:rPr>
            </w:pPr>
            <w:r>
              <w:rPr>
                <w:sz w:val="22"/>
                <w:szCs w:val="22"/>
                <w:spacing w:val="-1"/>
              </w:rPr>
              <w:t>YH5WS(Z)</w:t>
            </w:r>
          </w:p>
        </w:tc>
        <w:tc>
          <w:tcPr>
            <w:tcW w:w="2417" w:type="dxa"/>
            <w:vAlign w:val="top"/>
          </w:tcPr>
          <w:p>
            <w:pPr>
              <w:pStyle w:val="TableText"/>
              <w:ind w:left="1122"/>
              <w:spacing w:before="37" w:line="206" w:lineRule="auto"/>
              <w:rPr>
                <w:sz w:val="22"/>
                <w:szCs w:val="22"/>
              </w:rPr>
            </w:pPr>
            <w:r>
              <w:rPr>
                <w:sz w:val="22"/>
                <w:szCs w:val="22"/>
              </w:rPr>
              <w:t>台</w:t>
            </w:r>
          </w:p>
        </w:tc>
      </w:tr>
    </w:tbl>
    <w:p>
      <w:pPr>
        <w:pStyle w:val="BodyText"/>
        <w:rPr/>
      </w:pPr>
      <w:r/>
    </w:p>
    <w:p>
      <w:pPr>
        <w:sectPr>
          <w:headerReference w:type="default" r:id="rId10"/>
          <w:footerReference w:type="default" r:id="rId11"/>
          <w:pgSz w:w="11850" w:h="16783"/>
          <w:pgMar w:top="1402" w:right="741" w:bottom="1001" w:left="737" w:header="611" w:footer="831" w:gutter="0"/>
        </w:sectPr>
        <w:rPr/>
      </w:pPr>
    </w:p>
    <w:p>
      <w:pPr>
        <w:spacing w:line="33" w:lineRule="exact"/>
        <w:rPr/>
      </w:pPr>
      <w:r>
        <w:pict>
          <v:shape id="_x0000_s22" style="position:absolute;margin-left:42.5pt;margin-top:70.86pt;mso-position-vertical-relative:page;mso-position-horizontal-relative:page;width:507.5pt;height:0.75pt;z-index:251665408;" o:allowincell="f" fillcolor="#000000" filled="true" stroked="false" coordsize="10150,15" coordorigin="0,0" path="m,l10150,0l10150,14l0,14l0,0xe"/>
        </w:pict>
      </w:r>
      <w:r/>
    </w:p>
    <w:tbl>
      <w:tblPr>
        <w:tblStyle w:val="TableNormal"/>
        <w:tblW w:w="9660"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92"/>
        <w:gridCol w:w="2738"/>
        <w:gridCol w:w="2413"/>
        <w:gridCol w:w="2417"/>
      </w:tblGrid>
      <w:tr>
        <w:trPr>
          <w:trHeight w:val="294" w:hRule="atLeast"/>
        </w:trPr>
        <w:tc>
          <w:tcPr>
            <w:tcW w:w="2092" w:type="dxa"/>
            <w:vAlign w:val="top"/>
            <w:vMerge w:val="restart"/>
            <w:tcBorders>
              <w:bottom w:val="nil"/>
            </w:tcBorders>
          </w:tcPr>
          <w:p>
            <w:pPr>
              <w:rPr>
                <w:rFonts w:ascii="Arial"/>
                <w:sz w:val="21"/>
              </w:rPr>
            </w:pPr>
            <w:r/>
          </w:p>
        </w:tc>
        <w:tc>
          <w:tcPr>
            <w:tcW w:w="2738" w:type="dxa"/>
            <w:vAlign w:val="top"/>
          </w:tcPr>
          <w:p>
            <w:pPr>
              <w:pStyle w:val="TableText"/>
              <w:ind w:left="498"/>
              <w:spacing w:before="38" w:line="206" w:lineRule="auto"/>
              <w:rPr>
                <w:sz w:val="22"/>
                <w:szCs w:val="22"/>
              </w:rPr>
            </w:pPr>
            <w:r>
              <w:rPr>
                <w:sz w:val="22"/>
                <w:szCs w:val="22"/>
                <w:spacing w:val="-2"/>
              </w:rPr>
              <w:t>交流三相隔离开关</w:t>
            </w:r>
          </w:p>
        </w:tc>
        <w:tc>
          <w:tcPr>
            <w:tcW w:w="2413" w:type="dxa"/>
            <w:vAlign w:val="top"/>
          </w:tcPr>
          <w:p>
            <w:pPr>
              <w:pStyle w:val="TableText"/>
              <w:ind w:left="976"/>
              <w:spacing w:before="38" w:line="206" w:lineRule="auto"/>
              <w:rPr>
                <w:sz w:val="22"/>
                <w:szCs w:val="22"/>
              </w:rPr>
            </w:pPr>
            <w:r>
              <w:rPr>
                <w:sz w:val="22"/>
                <w:szCs w:val="22"/>
                <w:spacing w:val="-10"/>
              </w:rPr>
              <w:t>(H)GW</w:t>
            </w:r>
          </w:p>
        </w:tc>
        <w:tc>
          <w:tcPr>
            <w:tcW w:w="2417" w:type="dxa"/>
            <w:vAlign w:val="top"/>
          </w:tcPr>
          <w:p>
            <w:pPr>
              <w:pStyle w:val="TableText"/>
              <w:ind w:left="1122"/>
              <w:spacing w:before="38" w:line="206" w:lineRule="auto"/>
              <w:rPr>
                <w:sz w:val="22"/>
                <w:szCs w:val="22"/>
              </w:rPr>
            </w:pPr>
            <w:r>
              <w:rPr>
                <w:sz w:val="22"/>
                <w:szCs w:val="22"/>
              </w:rPr>
              <w:t>台</w:t>
            </w:r>
          </w:p>
        </w:tc>
      </w:tr>
      <w:tr>
        <w:trPr>
          <w:trHeight w:val="290" w:hRule="atLeast"/>
        </w:trPr>
        <w:tc>
          <w:tcPr>
            <w:tcW w:w="2092" w:type="dxa"/>
            <w:vAlign w:val="top"/>
            <w:vMerge w:val="continue"/>
            <w:tcBorders>
              <w:top w:val="nil"/>
              <w:bottom w:val="nil"/>
            </w:tcBorders>
          </w:tcPr>
          <w:p>
            <w:pPr>
              <w:rPr>
                <w:rFonts w:ascii="Arial"/>
                <w:sz w:val="21"/>
              </w:rPr>
            </w:pPr>
            <w:r/>
          </w:p>
        </w:tc>
        <w:tc>
          <w:tcPr>
            <w:tcW w:w="2738" w:type="dxa"/>
            <w:vAlign w:val="top"/>
          </w:tcPr>
          <w:p>
            <w:pPr>
              <w:pStyle w:val="TableText"/>
              <w:ind w:left="830"/>
              <w:spacing w:before="32" w:line="208" w:lineRule="auto"/>
              <w:rPr>
                <w:sz w:val="22"/>
                <w:szCs w:val="22"/>
              </w:rPr>
            </w:pPr>
            <w:r>
              <w:rPr>
                <w:sz w:val="22"/>
                <w:szCs w:val="22"/>
                <w:spacing w:val="-3"/>
              </w:rPr>
              <w:t>高压熔断器</w:t>
            </w:r>
          </w:p>
        </w:tc>
        <w:tc>
          <w:tcPr>
            <w:tcW w:w="2413" w:type="dxa"/>
            <w:vAlign w:val="top"/>
          </w:tcPr>
          <w:p>
            <w:pPr>
              <w:pStyle w:val="TableText"/>
              <w:ind w:left="976"/>
              <w:spacing w:before="32" w:line="208" w:lineRule="auto"/>
              <w:rPr>
                <w:sz w:val="22"/>
                <w:szCs w:val="22"/>
              </w:rPr>
            </w:pPr>
            <w:r>
              <w:rPr>
                <w:sz w:val="22"/>
                <w:szCs w:val="22"/>
                <w:spacing w:val="-10"/>
              </w:rPr>
              <w:t>(H)RW</w:t>
            </w:r>
          </w:p>
        </w:tc>
        <w:tc>
          <w:tcPr>
            <w:tcW w:w="2417" w:type="dxa"/>
            <w:vAlign w:val="top"/>
          </w:tcPr>
          <w:p>
            <w:pPr>
              <w:pStyle w:val="TableText"/>
              <w:ind w:left="1122"/>
              <w:spacing w:before="32" w:line="208" w:lineRule="auto"/>
              <w:rPr>
                <w:sz w:val="22"/>
                <w:szCs w:val="22"/>
              </w:rPr>
            </w:pPr>
            <w:r>
              <w:rPr>
                <w:sz w:val="22"/>
                <w:szCs w:val="22"/>
              </w:rPr>
              <w:t>台</w:t>
            </w:r>
          </w:p>
        </w:tc>
      </w:tr>
      <w:tr>
        <w:trPr>
          <w:trHeight w:val="289" w:hRule="atLeast"/>
        </w:trPr>
        <w:tc>
          <w:tcPr>
            <w:tcW w:w="2092" w:type="dxa"/>
            <w:vAlign w:val="top"/>
            <w:vMerge w:val="continue"/>
            <w:tcBorders>
              <w:top w:val="nil"/>
            </w:tcBorders>
          </w:tcPr>
          <w:p>
            <w:pPr>
              <w:rPr>
                <w:rFonts w:ascii="Arial"/>
                <w:sz w:val="21"/>
              </w:rPr>
            </w:pPr>
            <w:r/>
          </w:p>
        </w:tc>
        <w:tc>
          <w:tcPr>
            <w:tcW w:w="2738" w:type="dxa"/>
            <w:vAlign w:val="top"/>
          </w:tcPr>
          <w:p>
            <w:pPr>
              <w:pStyle w:val="TableText"/>
              <w:ind w:left="278"/>
              <w:spacing w:before="32" w:line="207" w:lineRule="auto"/>
              <w:rPr>
                <w:sz w:val="22"/>
                <w:szCs w:val="22"/>
              </w:rPr>
            </w:pPr>
            <w:r>
              <w:rPr>
                <w:sz w:val="22"/>
                <w:szCs w:val="22"/>
                <w:spacing w:val="-2"/>
              </w:rPr>
              <w:t>一二次融合柱上断路器</w:t>
            </w:r>
          </w:p>
        </w:tc>
        <w:tc>
          <w:tcPr>
            <w:tcW w:w="2413" w:type="dxa"/>
            <w:vAlign w:val="top"/>
          </w:tcPr>
          <w:p>
            <w:pPr>
              <w:pStyle w:val="TableText"/>
              <w:ind w:left="1102"/>
              <w:spacing w:before="68" w:line="177" w:lineRule="auto"/>
              <w:rPr>
                <w:sz w:val="22"/>
                <w:szCs w:val="22"/>
              </w:rPr>
            </w:pPr>
            <w:r>
              <w:rPr>
                <w:sz w:val="22"/>
                <w:szCs w:val="22"/>
                <w:spacing w:val="-4"/>
              </w:rPr>
              <w:t>ZW</w:t>
            </w:r>
          </w:p>
        </w:tc>
        <w:tc>
          <w:tcPr>
            <w:tcW w:w="2417" w:type="dxa"/>
            <w:vAlign w:val="top"/>
          </w:tcPr>
          <w:p>
            <w:pPr>
              <w:pStyle w:val="TableText"/>
              <w:ind w:left="1122"/>
              <w:spacing w:before="32" w:line="207" w:lineRule="auto"/>
              <w:rPr>
                <w:sz w:val="22"/>
                <w:szCs w:val="22"/>
              </w:rPr>
            </w:pPr>
            <w:r>
              <w:rPr>
                <w:sz w:val="22"/>
                <w:szCs w:val="22"/>
              </w:rPr>
              <w:t>台</w:t>
            </w:r>
          </w:p>
        </w:tc>
      </w:tr>
      <w:tr>
        <w:trPr>
          <w:trHeight w:val="290" w:hRule="atLeast"/>
        </w:trPr>
        <w:tc>
          <w:tcPr>
            <w:tcW w:w="2092" w:type="dxa"/>
            <w:vAlign w:val="top"/>
          </w:tcPr>
          <w:p>
            <w:pPr>
              <w:pStyle w:val="TableText"/>
              <w:ind w:left="141"/>
              <w:spacing w:before="33" w:line="207" w:lineRule="auto"/>
              <w:rPr>
                <w:sz w:val="22"/>
                <w:szCs w:val="22"/>
              </w:rPr>
            </w:pPr>
            <w:r>
              <w:rPr>
                <w:sz w:val="22"/>
                <w:szCs w:val="22"/>
                <w:spacing w:val="-9"/>
              </w:rPr>
              <w:t>电力金具</w:t>
            </w:r>
          </w:p>
        </w:tc>
        <w:tc>
          <w:tcPr>
            <w:tcW w:w="2738" w:type="dxa"/>
            <w:vAlign w:val="top"/>
          </w:tcPr>
          <w:p>
            <w:pPr>
              <w:pStyle w:val="TableText"/>
              <w:ind w:left="936"/>
              <w:spacing w:before="33" w:line="207" w:lineRule="auto"/>
              <w:rPr>
                <w:sz w:val="22"/>
                <w:szCs w:val="22"/>
              </w:rPr>
            </w:pPr>
            <w:r>
              <w:rPr>
                <w:sz w:val="22"/>
                <w:szCs w:val="22"/>
                <w:spacing w:val="-3"/>
              </w:rPr>
              <w:t>连接金具</w:t>
            </w:r>
          </w:p>
        </w:tc>
        <w:tc>
          <w:tcPr>
            <w:tcW w:w="2413" w:type="dxa"/>
            <w:vAlign w:val="top"/>
          </w:tcPr>
          <w:p>
            <w:pPr>
              <w:pStyle w:val="TableText"/>
              <w:ind w:left="1047"/>
              <w:spacing w:before="70" w:line="176" w:lineRule="auto"/>
              <w:rPr>
                <w:sz w:val="22"/>
                <w:szCs w:val="22"/>
              </w:rPr>
            </w:pPr>
            <w:r>
              <w:rPr>
                <w:sz w:val="22"/>
                <w:szCs w:val="22"/>
                <w:spacing w:val="-3"/>
              </w:rPr>
              <w:t>Z-7</w:t>
            </w:r>
          </w:p>
        </w:tc>
        <w:tc>
          <w:tcPr>
            <w:tcW w:w="2417" w:type="dxa"/>
            <w:vAlign w:val="top"/>
          </w:tcPr>
          <w:p>
            <w:pPr>
              <w:pStyle w:val="TableText"/>
              <w:ind w:left="1105"/>
              <w:spacing w:before="33" w:line="207" w:lineRule="auto"/>
              <w:rPr>
                <w:sz w:val="22"/>
                <w:szCs w:val="22"/>
              </w:rPr>
            </w:pPr>
            <w:r>
              <w:rPr>
                <w:sz w:val="22"/>
                <w:szCs w:val="22"/>
              </w:rPr>
              <w:t>个</w:t>
            </w:r>
          </w:p>
        </w:tc>
      </w:tr>
      <w:tr>
        <w:trPr>
          <w:trHeight w:val="290" w:hRule="atLeast"/>
        </w:trPr>
        <w:tc>
          <w:tcPr>
            <w:tcW w:w="2092" w:type="dxa"/>
            <w:vAlign w:val="top"/>
          </w:tcPr>
          <w:p>
            <w:pPr>
              <w:pStyle w:val="TableText"/>
              <w:ind w:left="115"/>
              <w:spacing w:before="35" w:line="205" w:lineRule="auto"/>
              <w:rPr>
                <w:sz w:val="22"/>
                <w:szCs w:val="22"/>
              </w:rPr>
            </w:pPr>
            <w:r>
              <w:rPr>
                <w:sz w:val="22"/>
                <w:szCs w:val="22"/>
                <w:spacing w:val="-2"/>
              </w:rPr>
              <w:t>铁附件</w:t>
            </w:r>
          </w:p>
        </w:tc>
        <w:tc>
          <w:tcPr>
            <w:tcW w:w="2738" w:type="dxa"/>
            <w:vAlign w:val="top"/>
          </w:tcPr>
          <w:p>
            <w:pPr>
              <w:pStyle w:val="TableText"/>
              <w:ind w:left="1152"/>
              <w:spacing w:before="35" w:line="205" w:lineRule="auto"/>
              <w:rPr>
                <w:sz w:val="22"/>
                <w:szCs w:val="22"/>
              </w:rPr>
            </w:pPr>
            <w:r>
              <w:rPr>
                <w:sz w:val="22"/>
                <w:szCs w:val="22"/>
                <w:spacing w:val="-3"/>
              </w:rPr>
              <w:t>横担</w:t>
            </w:r>
          </w:p>
        </w:tc>
        <w:tc>
          <w:tcPr>
            <w:tcW w:w="2413" w:type="dxa"/>
            <w:vAlign w:val="top"/>
          </w:tcPr>
          <w:p>
            <w:pPr>
              <w:pStyle w:val="TableText"/>
              <w:ind w:left="1043"/>
              <w:spacing w:before="71" w:line="175" w:lineRule="auto"/>
              <w:rPr>
                <w:sz w:val="22"/>
                <w:szCs w:val="22"/>
              </w:rPr>
            </w:pPr>
            <w:r>
              <w:rPr>
                <w:sz w:val="22"/>
                <w:szCs w:val="22"/>
                <w:spacing w:val="-1"/>
              </w:rPr>
              <w:t>HD3</w:t>
            </w:r>
          </w:p>
        </w:tc>
        <w:tc>
          <w:tcPr>
            <w:tcW w:w="2417" w:type="dxa"/>
            <w:vAlign w:val="top"/>
          </w:tcPr>
          <w:p>
            <w:pPr>
              <w:pStyle w:val="TableText"/>
              <w:ind w:left="1105"/>
              <w:spacing w:before="35" w:line="205" w:lineRule="auto"/>
              <w:rPr>
                <w:sz w:val="22"/>
                <w:szCs w:val="22"/>
              </w:rPr>
            </w:pPr>
            <w:r>
              <w:rPr>
                <w:sz w:val="22"/>
                <w:szCs w:val="22"/>
              </w:rPr>
              <w:t>套</w:t>
            </w:r>
          </w:p>
        </w:tc>
      </w:tr>
      <w:tr>
        <w:trPr>
          <w:trHeight w:val="290" w:hRule="atLeast"/>
        </w:trPr>
        <w:tc>
          <w:tcPr>
            <w:tcW w:w="2092" w:type="dxa"/>
            <w:vAlign w:val="top"/>
          </w:tcPr>
          <w:p>
            <w:pPr>
              <w:pStyle w:val="TableText"/>
              <w:ind w:left="114"/>
              <w:spacing w:before="34" w:line="227" w:lineRule="auto"/>
              <w:rPr>
                <w:sz w:val="20"/>
                <w:szCs w:val="20"/>
              </w:rPr>
            </w:pPr>
            <w:r>
              <w:rPr>
                <w:sz w:val="20"/>
                <w:szCs w:val="20"/>
                <w:spacing w:val="8"/>
              </w:rPr>
              <w:t>低压成套开关设备</w:t>
            </w:r>
          </w:p>
        </w:tc>
        <w:tc>
          <w:tcPr>
            <w:tcW w:w="2738" w:type="dxa"/>
            <w:vAlign w:val="top"/>
          </w:tcPr>
          <w:p>
            <w:pPr>
              <w:pStyle w:val="TableText"/>
              <w:ind w:left="823"/>
              <w:spacing w:before="35" w:line="205" w:lineRule="auto"/>
              <w:rPr>
                <w:sz w:val="22"/>
                <w:szCs w:val="22"/>
              </w:rPr>
            </w:pPr>
            <w:r>
              <w:rPr>
                <w:sz w:val="22"/>
                <w:szCs w:val="22"/>
                <w:spacing w:val="-2"/>
              </w:rPr>
              <w:t>低压开关柜</w:t>
            </w:r>
          </w:p>
        </w:tc>
        <w:tc>
          <w:tcPr>
            <w:tcW w:w="2413" w:type="dxa"/>
            <w:vAlign w:val="top"/>
          </w:tcPr>
          <w:p>
            <w:pPr>
              <w:pStyle w:val="TableText"/>
              <w:ind w:left="1045"/>
              <w:spacing w:before="71" w:line="175" w:lineRule="auto"/>
              <w:rPr>
                <w:sz w:val="22"/>
                <w:szCs w:val="22"/>
              </w:rPr>
            </w:pPr>
            <w:r>
              <w:rPr>
                <w:sz w:val="22"/>
                <w:szCs w:val="22"/>
                <w:spacing w:val="-2"/>
              </w:rPr>
              <w:t>GGD</w:t>
            </w:r>
          </w:p>
        </w:tc>
        <w:tc>
          <w:tcPr>
            <w:tcW w:w="2417" w:type="dxa"/>
            <w:vAlign w:val="top"/>
          </w:tcPr>
          <w:p>
            <w:pPr>
              <w:pStyle w:val="TableText"/>
              <w:ind w:left="1122"/>
              <w:spacing w:before="35" w:line="205" w:lineRule="auto"/>
              <w:rPr>
                <w:sz w:val="22"/>
                <w:szCs w:val="22"/>
              </w:rPr>
            </w:pPr>
            <w:r>
              <w:rPr>
                <w:sz w:val="22"/>
                <w:szCs w:val="22"/>
              </w:rPr>
              <w:t>台</w:t>
            </w:r>
          </w:p>
        </w:tc>
      </w:tr>
      <w:tr>
        <w:trPr>
          <w:trHeight w:val="277" w:hRule="atLeast"/>
        </w:trPr>
        <w:tc>
          <w:tcPr>
            <w:tcW w:w="9660" w:type="dxa"/>
            <w:vAlign w:val="top"/>
            <w:gridSpan w:val="4"/>
          </w:tcPr>
          <w:p>
            <w:pPr>
              <w:pStyle w:val="TableText"/>
              <w:ind w:left="125"/>
              <w:spacing w:before="35" w:line="214" w:lineRule="auto"/>
              <w:rPr>
                <w:sz w:val="20"/>
                <w:szCs w:val="20"/>
              </w:rPr>
            </w:pPr>
            <w:r>
              <w:rPr>
                <w:sz w:val="20"/>
                <w:szCs w:val="20"/>
                <w:spacing w:val="6"/>
              </w:rPr>
              <w:t>时间范围：2024年01月01日-2024年12月31日</w:t>
            </w:r>
          </w:p>
        </w:tc>
      </w:tr>
      <w:tr>
        <w:trPr>
          <w:trHeight w:val="549" w:hRule="atLeast"/>
        </w:trPr>
        <w:tc>
          <w:tcPr>
            <w:tcW w:w="9660" w:type="dxa"/>
            <w:vAlign w:val="top"/>
            <w:gridSpan w:val="4"/>
          </w:tcPr>
          <w:p>
            <w:pPr>
              <w:pStyle w:val="TableText"/>
              <w:ind w:left="116" w:right="984"/>
              <w:spacing w:before="36" w:line="232" w:lineRule="auto"/>
              <w:rPr>
                <w:sz w:val="20"/>
                <w:szCs w:val="20"/>
              </w:rPr>
            </w:pPr>
            <w:r>
              <w:rPr>
                <w:sz w:val="20"/>
                <w:szCs w:val="20"/>
                <w:spacing w:val="8"/>
              </w:rPr>
              <w:t>温室气体范围：二氧化碳(</w:t>
            </w:r>
            <w:r>
              <w:rPr>
                <w:sz w:val="20"/>
                <w:szCs w:val="20"/>
              </w:rPr>
              <w:t>CO</w:t>
            </w:r>
            <w:r>
              <w:rPr>
                <w:sz w:val="10"/>
                <w:szCs w:val="10"/>
                <w:spacing w:val="8"/>
              </w:rPr>
              <w:t>2</w:t>
            </w:r>
            <w:r>
              <w:rPr>
                <w:sz w:val="20"/>
                <w:szCs w:val="20"/>
                <w:spacing w:val="8"/>
              </w:rPr>
              <w:t>)、</w:t>
            </w:r>
            <w:r>
              <w:rPr>
                <w:sz w:val="20"/>
                <w:szCs w:val="20"/>
                <w:spacing w:val="-50"/>
              </w:rPr>
              <w:t xml:space="preserve"> </w:t>
            </w:r>
            <w:r>
              <w:rPr>
                <w:sz w:val="20"/>
                <w:szCs w:val="20"/>
                <w:spacing w:val="8"/>
              </w:rPr>
              <w:t>甲烷(</w:t>
            </w:r>
            <w:r>
              <w:rPr>
                <w:sz w:val="20"/>
                <w:szCs w:val="20"/>
              </w:rPr>
              <w:t>CH</w:t>
            </w:r>
            <w:r>
              <w:rPr>
                <w:sz w:val="10"/>
                <w:szCs w:val="10"/>
                <w:spacing w:val="8"/>
              </w:rPr>
              <w:t>4</w:t>
            </w:r>
            <w:r>
              <w:rPr>
                <w:sz w:val="20"/>
                <w:szCs w:val="20"/>
                <w:spacing w:val="8"/>
              </w:rPr>
              <w:t>)、氧化亚氮(N</w:t>
            </w:r>
            <w:r>
              <w:rPr>
                <w:sz w:val="10"/>
                <w:szCs w:val="10"/>
                <w:spacing w:val="8"/>
              </w:rPr>
              <w:t>2</w:t>
            </w:r>
            <w:r>
              <w:rPr>
                <w:sz w:val="20"/>
                <w:szCs w:val="20"/>
                <w:spacing w:val="8"/>
              </w:rPr>
              <w:t>O)、氢氟碳化合物(</w:t>
            </w:r>
            <w:r>
              <w:rPr>
                <w:sz w:val="20"/>
                <w:szCs w:val="20"/>
              </w:rPr>
              <w:t>HFCs</w:t>
            </w:r>
            <w:r>
              <w:rPr>
                <w:sz w:val="20"/>
                <w:szCs w:val="20"/>
                <w:spacing w:val="8"/>
              </w:rPr>
              <w:t>)、全氟碳化</w:t>
            </w:r>
            <w:r>
              <w:rPr>
                <w:sz w:val="20"/>
                <w:szCs w:val="20"/>
              </w:rPr>
              <w:t xml:space="preserve"> </w:t>
            </w:r>
            <w:r>
              <w:rPr>
                <w:sz w:val="20"/>
                <w:szCs w:val="20"/>
                <w:spacing w:val="9"/>
              </w:rPr>
              <w:t>合物(</w:t>
            </w:r>
            <w:r>
              <w:rPr>
                <w:sz w:val="20"/>
                <w:szCs w:val="20"/>
              </w:rPr>
              <w:t>PFCs</w:t>
            </w:r>
            <w:r>
              <w:rPr>
                <w:sz w:val="20"/>
                <w:szCs w:val="20"/>
                <w:spacing w:val="9"/>
              </w:rPr>
              <w:t>)、六氟化硫(</w:t>
            </w:r>
            <w:r>
              <w:rPr>
                <w:sz w:val="20"/>
                <w:szCs w:val="20"/>
              </w:rPr>
              <w:t>SF</w:t>
            </w:r>
            <w:r>
              <w:rPr>
                <w:sz w:val="10"/>
                <w:szCs w:val="10"/>
                <w:spacing w:val="9"/>
              </w:rPr>
              <w:t>6</w:t>
            </w:r>
            <w:r>
              <w:rPr>
                <w:sz w:val="20"/>
                <w:szCs w:val="20"/>
                <w:spacing w:val="9"/>
              </w:rPr>
              <w:t>)和三氟化氮（</w:t>
            </w:r>
            <w:r>
              <w:rPr>
                <w:sz w:val="20"/>
                <w:szCs w:val="20"/>
              </w:rPr>
              <w:t>NF</w:t>
            </w:r>
            <w:r>
              <w:rPr>
                <w:sz w:val="10"/>
                <w:szCs w:val="10"/>
                <w:spacing w:val="9"/>
              </w:rPr>
              <w:t>3</w:t>
            </w:r>
            <w:r>
              <w:rPr>
                <w:sz w:val="20"/>
                <w:szCs w:val="20"/>
                <w:spacing w:val="9"/>
              </w:rPr>
              <w:t>）</w:t>
            </w:r>
          </w:p>
        </w:tc>
      </w:tr>
      <w:tr>
        <w:trPr>
          <w:trHeight w:val="554" w:hRule="atLeast"/>
        </w:trPr>
        <w:tc>
          <w:tcPr>
            <w:tcW w:w="9660" w:type="dxa"/>
            <w:vAlign w:val="top"/>
            <w:gridSpan w:val="4"/>
          </w:tcPr>
          <w:p>
            <w:pPr>
              <w:pStyle w:val="TableText"/>
              <w:ind w:left="119"/>
              <w:spacing w:before="12" w:line="206" w:lineRule="auto"/>
              <w:rPr>
                <w:rFonts w:ascii="Microsoft YaHei" w:hAnsi="Microsoft YaHei" w:eastAsia="Microsoft YaHei" w:cs="Microsoft YaHei"/>
                <w:sz w:val="20"/>
                <w:szCs w:val="20"/>
              </w:rPr>
            </w:pPr>
            <w:r>
              <w:rPr>
                <w:sz w:val="20"/>
                <w:szCs w:val="20"/>
                <w:spacing w:val="19"/>
              </w:rPr>
              <w:t>系统边界：</w:t>
            </w:r>
            <w:r>
              <w:rPr>
                <w:rFonts w:ascii="Microsoft YaHei" w:hAnsi="Microsoft YaHei" w:eastAsia="Microsoft YaHei" w:cs="Microsoft YaHei"/>
                <w:sz w:val="20"/>
                <w:szCs w:val="20"/>
                <w:spacing w:val="19"/>
              </w:rPr>
              <w:t>口</w:t>
            </w:r>
            <w:r>
              <w:rPr>
                <w:sz w:val="20"/>
                <w:szCs w:val="20"/>
                <w:spacing w:val="19"/>
              </w:rPr>
              <w:t>从摇篮到大门</w:t>
            </w:r>
            <w:r>
              <w:rPr>
                <w:rFonts w:ascii="Microsoft YaHei" w:hAnsi="Microsoft YaHei" w:eastAsia="Microsoft YaHei" w:cs="Microsoft YaHei"/>
                <w:sz w:val="20"/>
                <w:szCs w:val="20"/>
                <w:color w:val="838383"/>
                <w:spacing w:val="19"/>
              </w:rPr>
              <w:t>即原材料获取.过程及产品生产过程</w:t>
            </w:r>
          </w:p>
          <w:p>
            <w:pPr>
              <w:pStyle w:val="TableText"/>
              <w:ind w:left="708"/>
              <w:spacing w:line="165" w:lineRule="auto"/>
              <w:rPr>
                <w:sz w:val="20"/>
                <w:szCs w:val="20"/>
              </w:rPr>
            </w:pPr>
            <w:r>
              <w:rPr>
                <w:rFonts w:ascii="Microsoft YaHei" w:hAnsi="Microsoft YaHei" w:eastAsia="Microsoft YaHei" w:cs="Microsoft YaHei"/>
                <w:sz w:val="20"/>
                <w:szCs w:val="20"/>
                <w:spacing w:val="13"/>
              </w:rPr>
              <w:t>□</w:t>
            </w:r>
            <w:r>
              <w:rPr>
                <w:sz w:val="20"/>
                <w:szCs w:val="20"/>
                <w:spacing w:val="13"/>
              </w:rPr>
              <w:t>从摇篮到坟墓</w:t>
            </w:r>
          </w:p>
        </w:tc>
      </w:tr>
    </w:tbl>
    <w:p>
      <w:pPr>
        <w:spacing w:before="31"/>
        <w:rPr/>
      </w:pPr>
      <w:r/>
    </w:p>
    <w:p>
      <w:pPr>
        <w:spacing w:before="30"/>
        <w:rPr/>
      </w:pPr>
      <w:r/>
    </w:p>
    <w:tbl>
      <w:tblPr>
        <w:tblStyle w:val="TableNormal"/>
        <w:tblW w:w="907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868"/>
        <w:gridCol w:w="3334"/>
        <w:gridCol w:w="2873"/>
      </w:tblGrid>
      <w:tr>
        <w:trPr>
          <w:trHeight w:val="442" w:hRule="atLeast"/>
        </w:trPr>
        <w:tc>
          <w:tcPr>
            <w:tcW w:w="2868" w:type="dxa"/>
            <w:vAlign w:val="top"/>
          </w:tcPr>
          <w:p>
            <w:pPr>
              <w:pStyle w:val="TableText"/>
              <w:ind w:left="959"/>
              <w:spacing w:before="41" w:line="219" w:lineRule="auto"/>
              <w:rPr/>
            </w:pPr>
            <w:r>
              <w:rPr>
                <w:b/>
                <w:bCs/>
                <w:spacing w:val="-5"/>
              </w:rPr>
              <w:t>产品名称</w:t>
            </w:r>
          </w:p>
        </w:tc>
        <w:tc>
          <w:tcPr>
            <w:tcW w:w="3334" w:type="dxa"/>
            <w:vAlign w:val="top"/>
          </w:tcPr>
          <w:p>
            <w:pPr>
              <w:pStyle w:val="TableText"/>
              <w:ind w:left="1439"/>
              <w:spacing w:before="40" w:line="221" w:lineRule="auto"/>
              <w:rPr/>
            </w:pPr>
            <w:r>
              <w:rPr>
                <w:b/>
                <w:bCs/>
                <w:spacing w:val="-11"/>
              </w:rPr>
              <w:t>型号</w:t>
            </w:r>
          </w:p>
        </w:tc>
        <w:tc>
          <w:tcPr>
            <w:tcW w:w="2873" w:type="dxa"/>
            <w:vAlign w:val="top"/>
          </w:tcPr>
          <w:p>
            <w:pPr>
              <w:pStyle w:val="TableText"/>
              <w:ind w:left="1201"/>
              <w:spacing w:before="41" w:line="219" w:lineRule="auto"/>
              <w:rPr/>
            </w:pPr>
            <w:r>
              <w:rPr>
                <w:b/>
                <w:bCs/>
                <w:spacing w:val="-5"/>
              </w:rPr>
              <w:t>产品照片</w:t>
            </w:r>
          </w:p>
        </w:tc>
      </w:tr>
      <w:tr>
        <w:trPr>
          <w:trHeight w:val="1612" w:hRule="atLeast"/>
        </w:trPr>
        <w:tc>
          <w:tcPr>
            <w:tcW w:w="2868" w:type="dxa"/>
            <w:vAlign w:val="top"/>
          </w:tcPr>
          <w:p>
            <w:pPr>
              <w:spacing w:line="308" w:lineRule="auto"/>
              <w:rPr>
                <w:rFonts w:ascii="Arial"/>
                <w:sz w:val="21"/>
              </w:rPr>
            </w:pPr>
            <w:r/>
          </w:p>
          <w:p>
            <w:pPr>
              <w:spacing w:line="309" w:lineRule="auto"/>
              <w:rPr>
                <w:rFonts w:ascii="Arial"/>
                <w:sz w:val="21"/>
              </w:rPr>
            </w:pPr>
            <w:r/>
          </w:p>
          <w:p>
            <w:pPr>
              <w:pStyle w:val="TableText"/>
              <w:ind w:left="781"/>
              <w:spacing w:before="72" w:line="219" w:lineRule="auto"/>
              <w:rPr>
                <w:sz w:val="22"/>
                <w:szCs w:val="22"/>
              </w:rPr>
            </w:pPr>
            <w:r>
              <w:rPr>
                <w:sz w:val="22"/>
                <w:szCs w:val="22"/>
                <w:spacing w:val="-2"/>
              </w:rPr>
              <w:t>氧化锌避雷器</w:t>
            </w:r>
          </w:p>
        </w:tc>
        <w:tc>
          <w:tcPr>
            <w:tcW w:w="3334" w:type="dxa"/>
            <w:vAlign w:val="top"/>
          </w:tcPr>
          <w:p>
            <w:pPr>
              <w:spacing w:line="308" w:lineRule="auto"/>
              <w:rPr>
                <w:rFonts w:ascii="Arial"/>
                <w:sz w:val="21"/>
              </w:rPr>
            </w:pPr>
            <w:r/>
          </w:p>
          <w:p>
            <w:pPr>
              <w:spacing w:line="309" w:lineRule="auto"/>
              <w:rPr>
                <w:rFonts w:ascii="Arial"/>
                <w:sz w:val="21"/>
              </w:rPr>
            </w:pPr>
            <w:r/>
          </w:p>
          <w:p>
            <w:pPr>
              <w:pStyle w:val="TableText"/>
              <w:ind w:left="1230"/>
              <w:spacing w:before="71" w:line="223" w:lineRule="auto"/>
              <w:rPr>
                <w:sz w:val="22"/>
                <w:szCs w:val="22"/>
              </w:rPr>
            </w:pPr>
            <w:r>
              <w:rPr>
                <w:sz w:val="22"/>
                <w:szCs w:val="22"/>
                <w:spacing w:val="-1"/>
              </w:rPr>
              <w:t>YH5WS(Z)</w:t>
            </w:r>
          </w:p>
        </w:tc>
        <w:tc>
          <w:tcPr>
            <w:tcW w:w="2873" w:type="dxa"/>
            <w:vAlign w:val="top"/>
          </w:tcPr>
          <w:p>
            <w:pPr>
              <w:ind w:firstLine="990"/>
              <w:spacing w:line="1289" w:lineRule="exact"/>
              <w:rPr/>
            </w:pPr>
            <w:r>
              <w:rPr>
                <w:position w:val="-25"/>
              </w:rPr>
              <w:drawing>
                <wp:inline distT="0" distB="0" distL="0" distR="0">
                  <wp:extent cx="548640" cy="818388"/>
                  <wp:effectExtent l="0" t="0" r="0" b="0"/>
                  <wp:docPr id="24" name="IM 24"/>
                  <wp:cNvGraphicFramePr/>
                  <a:graphic>
                    <a:graphicData uri="http://schemas.openxmlformats.org/drawingml/2006/picture">
                      <pic:pic>
                        <pic:nvPicPr>
                          <pic:cNvPr id="24" name="IM 24"/>
                          <pic:cNvPicPr/>
                        </pic:nvPicPr>
                        <pic:blipFill>
                          <a:blip r:embed="rId14"/>
                          <a:stretch>
                            <a:fillRect/>
                          </a:stretch>
                        </pic:blipFill>
                        <pic:spPr>
                          <a:xfrm rot="0">
                            <a:off x="0" y="0"/>
                            <a:ext cx="548640" cy="818388"/>
                          </a:xfrm>
                          <a:prstGeom prst="rect">
                            <a:avLst/>
                          </a:prstGeom>
                        </pic:spPr>
                      </pic:pic>
                    </a:graphicData>
                  </a:graphic>
                </wp:inline>
              </w:drawing>
            </w:r>
          </w:p>
        </w:tc>
      </w:tr>
      <w:tr>
        <w:trPr>
          <w:trHeight w:val="1275" w:hRule="atLeast"/>
        </w:trPr>
        <w:tc>
          <w:tcPr>
            <w:tcW w:w="2868" w:type="dxa"/>
            <w:vAlign w:val="top"/>
          </w:tcPr>
          <w:p>
            <w:pPr>
              <w:spacing w:line="450" w:lineRule="auto"/>
              <w:rPr>
                <w:rFonts w:ascii="Arial"/>
                <w:sz w:val="21"/>
              </w:rPr>
            </w:pPr>
            <w:r/>
          </w:p>
          <w:p>
            <w:pPr>
              <w:pStyle w:val="TableText"/>
              <w:ind w:left="564"/>
              <w:spacing w:before="72" w:line="221" w:lineRule="auto"/>
              <w:rPr>
                <w:sz w:val="22"/>
                <w:szCs w:val="22"/>
              </w:rPr>
            </w:pPr>
            <w:r>
              <w:rPr>
                <w:sz w:val="22"/>
                <w:szCs w:val="22"/>
                <w:spacing w:val="-2"/>
              </w:rPr>
              <w:t>交流三相隔离开关</w:t>
            </w:r>
          </w:p>
        </w:tc>
        <w:tc>
          <w:tcPr>
            <w:tcW w:w="3334" w:type="dxa"/>
            <w:vAlign w:val="top"/>
          </w:tcPr>
          <w:p>
            <w:pPr>
              <w:spacing w:line="450" w:lineRule="auto"/>
              <w:rPr>
                <w:rFonts w:ascii="Arial"/>
                <w:sz w:val="21"/>
              </w:rPr>
            </w:pPr>
            <w:r/>
          </w:p>
          <w:p>
            <w:pPr>
              <w:pStyle w:val="TableText"/>
              <w:ind w:left="1436"/>
              <w:spacing w:before="72" w:line="223" w:lineRule="auto"/>
              <w:rPr>
                <w:sz w:val="22"/>
                <w:szCs w:val="22"/>
              </w:rPr>
            </w:pPr>
            <w:r>
              <w:rPr>
                <w:sz w:val="22"/>
                <w:szCs w:val="22"/>
                <w:spacing w:val="-10"/>
              </w:rPr>
              <w:t>(H)GW</w:t>
            </w:r>
          </w:p>
        </w:tc>
        <w:tc>
          <w:tcPr>
            <w:tcW w:w="2873" w:type="dxa"/>
            <w:vAlign w:val="top"/>
          </w:tcPr>
          <w:p>
            <w:pPr>
              <w:ind w:firstLine="107"/>
              <w:spacing w:line="958" w:lineRule="exact"/>
              <w:rPr/>
            </w:pPr>
            <w:r>
              <w:rPr>
                <w:position w:val="-19"/>
              </w:rPr>
              <w:drawing>
                <wp:inline distT="0" distB="0" distL="0" distR="0">
                  <wp:extent cx="911352" cy="608076"/>
                  <wp:effectExtent l="0" t="0" r="0" b="0"/>
                  <wp:docPr id="26" name="IM 26"/>
                  <wp:cNvGraphicFramePr/>
                  <a:graphic>
                    <a:graphicData uri="http://schemas.openxmlformats.org/drawingml/2006/picture">
                      <pic:pic>
                        <pic:nvPicPr>
                          <pic:cNvPr id="26" name="IM 26"/>
                          <pic:cNvPicPr/>
                        </pic:nvPicPr>
                        <pic:blipFill>
                          <a:blip r:embed="rId15"/>
                          <a:stretch>
                            <a:fillRect/>
                          </a:stretch>
                        </pic:blipFill>
                        <pic:spPr>
                          <a:xfrm rot="0">
                            <a:off x="0" y="0"/>
                            <a:ext cx="911352" cy="608076"/>
                          </a:xfrm>
                          <a:prstGeom prst="rect">
                            <a:avLst/>
                          </a:prstGeom>
                        </pic:spPr>
                      </pic:pic>
                    </a:graphicData>
                  </a:graphic>
                </wp:inline>
              </w:drawing>
            </w:r>
          </w:p>
        </w:tc>
      </w:tr>
      <w:tr>
        <w:trPr>
          <w:trHeight w:val="2523" w:hRule="atLeast"/>
        </w:trPr>
        <w:tc>
          <w:tcPr>
            <w:tcW w:w="2868"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897"/>
              <w:spacing w:before="72" w:line="220" w:lineRule="auto"/>
              <w:rPr>
                <w:sz w:val="22"/>
                <w:szCs w:val="22"/>
              </w:rPr>
            </w:pPr>
            <w:r>
              <w:rPr>
                <w:sz w:val="22"/>
                <w:szCs w:val="22"/>
                <w:spacing w:val="-3"/>
              </w:rPr>
              <w:t>高压熔断器</w:t>
            </w:r>
          </w:p>
        </w:tc>
        <w:tc>
          <w:tcPr>
            <w:tcW w:w="3334"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436"/>
              <w:spacing w:before="72" w:line="223" w:lineRule="auto"/>
              <w:rPr>
                <w:sz w:val="22"/>
                <w:szCs w:val="22"/>
              </w:rPr>
            </w:pPr>
            <w:r>
              <w:rPr>
                <w:sz w:val="22"/>
                <w:szCs w:val="22"/>
                <w:spacing w:val="-10"/>
              </w:rPr>
              <w:t>(H)RW</w:t>
            </w:r>
          </w:p>
        </w:tc>
        <w:tc>
          <w:tcPr>
            <w:tcW w:w="2873" w:type="dxa"/>
            <w:vAlign w:val="top"/>
          </w:tcPr>
          <w:p>
            <w:pPr>
              <w:ind w:firstLine="262"/>
              <w:spacing w:before="132" w:line="2220" w:lineRule="exact"/>
              <w:rPr/>
            </w:pPr>
            <w:r>
              <w:rPr>
                <w:position w:val="-44"/>
              </w:rPr>
              <w:drawing>
                <wp:inline distT="0" distB="0" distL="0" distR="0">
                  <wp:extent cx="1199388" cy="1409700"/>
                  <wp:effectExtent l="0" t="0" r="0" b="0"/>
                  <wp:docPr id="28" name="IM 28"/>
                  <wp:cNvGraphicFramePr/>
                  <a:graphic>
                    <a:graphicData uri="http://schemas.openxmlformats.org/drawingml/2006/picture">
                      <pic:pic>
                        <pic:nvPicPr>
                          <pic:cNvPr id="28" name="IM 28"/>
                          <pic:cNvPicPr/>
                        </pic:nvPicPr>
                        <pic:blipFill>
                          <a:blip r:embed="rId16"/>
                          <a:stretch>
                            <a:fillRect/>
                          </a:stretch>
                        </pic:blipFill>
                        <pic:spPr>
                          <a:xfrm rot="0">
                            <a:off x="0" y="0"/>
                            <a:ext cx="1199388" cy="1409700"/>
                          </a:xfrm>
                          <a:prstGeom prst="rect">
                            <a:avLst/>
                          </a:prstGeom>
                        </pic:spPr>
                      </pic:pic>
                    </a:graphicData>
                  </a:graphic>
                </wp:inline>
              </w:drawing>
            </w:r>
          </w:p>
        </w:tc>
      </w:tr>
      <w:tr>
        <w:trPr>
          <w:trHeight w:val="2799" w:hRule="atLeast"/>
        </w:trPr>
        <w:tc>
          <w:tcPr>
            <w:tcW w:w="2868"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342"/>
              <w:spacing w:before="71" w:line="220" w:lineRule="auto"/>
              <w:rPr>
                <w:sz w:val="22"/>
                <w:szCs w:val="22"/>
              </w:rPr>
            </w:pPr>
            <w:r>
              <w:rPr>
                <w:sz w:val="22"/>
                <w:szCs w:val="22"/>
                <w:spacing w:val="-2"/>
              </w:rPr>
              <w:t>一二次融合柱上断路器</w:t>
            </w:r>
          </w:p>
        </w:tc>
        <w:tc>
          <w:tcPr>
            <w:tcW w:w="3334"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pStyle w:val="TableText"/>
              <w:ind w:left="1562"/>
              <w:spacing w:before="72" w:line="182" w:lineRule="auto"/>
              <w:rPr>
                <w:sz w:val="22"/>
                <w:szCs w:val="22"/>
              </w:rPr>
            </w:pPr>
            <w:r>
              <w:rPr>
                <w:sz w:val="22"/>
                <w:szCs w:val="22"/>
                <w:spacing w:val="-4"/>
              </w:rPr>
              <w:t>ZW</w:t>
            </w:r>
          </w:p>
        </w:tc>
        <w:tc>
          <w:tcPr>
            <w:tcW w:w="2873" w:type="dxa"/>
            <w:vAlign w:val="top"/>
          </w:tcPr>
          <w:p>
            <w:pPr>
              <w:ind w:firstLine="183"/>
              <w:spacing w:before="222" w:line="2227" w:lineRule="exact"/>
              <w:rPr/>
            </w:pPr>
            <w:r>
              <w:rPr>
                <w:position w:val="-44"/>
              </w:rPr>
              <w:drawing>
                <wp:inline distT="0" distB="0" distL="0" distR="0">
                  <wp:extent cx="1513332" cy="1414271"/>
                  <wp:effectExtent l="0" t="0" r="0" b="0"/>
                  <wp:docPr id="30" name="IM 30"/>
                  <wp:cNvGraphicFramePr/>
                  <a:graphic>
                    <a:graphicData uri="http://schemas.openxmlformats.org/drawingml/2006/picture">
                      <pic:pic>
                        <pic:nvPicPr>
                          <pic:cNvPr id="30" name="IM 30"/>
                          <pic:cNvPicPr/>
                        </pic:nvPicPr>
                        <pic:blipFill>
                          <a:blip r:embed="rId17"/>
                          <a:stretch>
                            <a:fillRect/>
                          </a:stretch>
                        </pic:blipFill>
                        <pic:spPr>
                          <a:xfrm rot="0">
                            <a:off x="0" y="0"/>
                            <a:ext cx="1513332" cy="1414271"/>
                          </a:xfrm>
                          <a:prstGeom prst="rect">
                            <a:avLst/>
                          </a:prstGeom>
                        </pic:spPr>
                      </pic:pic>
                    </a:graphicData>
                  </a:graphic>
                </wp:inline>
              </w:drawing>
            </w:r>
          </w:p>
        </w:tc>
      </w:tr>
      <w:tr>
        <w:trPr>
          <w:trHeight w:val="1615" w:hRule="atLeast"/>
        </w:trPr>
        <w:tc>
          <w:tcPr>
            <w:tcW w:w="2868" w:type="dxa"/>
            <w:vAlign w:val="top"/>
          </w:tcPr>
          <w:p>
            <w:pPr>
              <w:spacing w:line="310" w:lineRule="auto"/>
              <w:rPr>
                <w:rFonts w:ascii="Arial"/>
                <w:sz w:val="21"/>
              </w:rPr>
            </w:pPr>
            <w:r/>
          </w:p>
          <w:p>
            <w:pPr>
              <w:spacing w:line="311" w:lineRule="auto"/>
              <w:rPr>
                <w:rFonts w:ascii="Arial"/>
                <w:sz w:val="21"/>
              </w:rPr>
            </w:pPr>
            <w:r/>
          </w:p>
          <w:p>
            <w:pPr>
              <w:pStyle w:val="TableText"/>
              <w:ind w:left="1000"/>
              <w:spacing w:before="72" w:line="222" w:lineRule="auto"/>
              <w:rPr>
                <w:sz w:val="22"/>
                <w:szCs w:val="22"/>
              </w:rPr>
            </w:pPr>
            <w:r>
              <w:rPr>
                <w:sz w:val="22"/>
                <w:szCs w:val="22"/>
                <w:spacing w:val="-3"/>
              </w:rPr>
              <w:t>连接金具</w:t>
            </w:r>
          </w:p>
        </w:tc>
        <w:tc>
          <w:tcPr>
            <w:tcW w:w="3334" w:type="dxa"/>
            <w:vAlign w:val="top"/>
          </w:tcPr>
          <w:p>
            <w:pPr>
              <w:spacing w:line="329" w:lineRule="auto"/>
              <w:rPr>
                <w:rFonts w:ascii="Arial"/>
                <w:sz w:val="21"/>
              </w:rPr>
            </w:pPr>
            <w:r/>
          </w:p>
          <w:p>
            <w:pPr>
              <w:spacing w:line="330" w:lineRule="auto"/>
              <w:rPr>
                <w:rFonts w:ascii="Arial"/>
                <w:sz w:val="21"/>
              </w:rPr>
            </w:pPr>
            <w:r/>
          </w:p>
          <w:p>
            <w:pPr>
              <w:pStyle w:val="TableText"/>
              <w:ind w:left="1507"/>
              <w:spacing w:before="71" w:line="182" w:lineRule="auto"/>
              <w:rPr>
                <w:sz w:val="22"/>
                <w:szCs w:val="22"/>
              </w:rPr>
            </w:pPr>
            <w:r>
              <w:rPr>
                <w:sz w:val="22"/>
                <w:szCs w:val="22"/>
                <w:spacing w:val="-3"/>
              </w:rPr>
              <w:t>Z-7</w:t>
            </w:r>
          </w:p>
        </w:tc>
        <w:tc>
          <w:tcPr>
            <w:tcW w:w="2873" w:type="dxa"/>
            <w:vAlign w:val="top"/>
          </w:tcPr>
          <w:p>
            <w:pPr>
              <w:ind w:firstLine="107"/>
              <w:spacing w:before="3" w:line="1591" w:lineRule="exact"/>
              <w:rPr/>
            </w:pPr>
            <w:r>
              <w:rPr>
                <w:position w:val="-31"/>
              </w:rPr>
              <w:drawing>
                <wp:inline distT="0" distB="0" distL="0" distR="0">
                  <wp:extent cx="1063752" cy="1010411"/>
                  <wp:effectExtent l="0" t="0" r="0" b="0"/>
                  <wp:docPr id="32" name="IM 32"/>
                  <wp:cNvGraphicFramePr/>
                  <a:graphic>
                    <a:graphicData uri="http://schemas.openxmlformats.org/drawingml/2006/picture">
                      <pic:pic>
                        <pic:nvPicPr>
                          <pic:cNvPr id="32" name="IM 32"/>
                          <pic:cNvPicPr/>
                        </pic:nvPicPr>
                        <pic:blipFill>
                          <a:blip r:embed="rId18"/>
                          <a:stretch>
                            <a:fillRect/>
                          </a:stretch>
                        </pic:blipFill>
                        <pic:spPr>
                          <a:xfrm rot="0">
                            <a:off x="0" y="0"/>
                            <a:ext cx="1063752" cy="1010411"/>
                          </a:xfrm>
                          <a:prstGeom prst="rect">
                            <a:avLst/>
                          </a:prstGeom>
                        </pic:spPr>
                      </pic:pic>
                    </a:graphicData>
                  </a:graphic>
                </wp:inline>
              </w:drawing>
            </w:r>
          </w:p>
        </w:tc>
      </w:tr>
    </w:tbl>
    <w:p>
      <w:pPr>
        <w:pStyle w:val="BodyText"/>
        <w:rPr/>
      </w:pPr>
      <w:r/>
    </w:p>
    <w:p>
      <w:pPr>
        <w:sectPr>
          <w:headerReference w:type="default" r:id="rId12"/>
          <w:footerReference w:type="default" r:id="rId13"/>
          <w:pgSz w:w="11850" w:h="16783"/>
          <w:pgMar w:top="1402" w:right="850" w:bottom="1001" w:left="737" w:header="611" w:footer="831" w:gutter="0"/>
        </w:sectPr>
        <w:rPr/>
      </w:pPr>
    </w:p>
    <w:p>
      <w:pPr>
        <w:spacing w:line="33" w:lineRule="exact"/>
        <w:rPr/>
      </w:pPr>
      <w:r>
        <w:pict>
          <v:shape id="_x0000_s24" style="position:absolute;margin-left:42.5pt;margin-top:70.86pt;mso-position-vertical-relative:page;mso-position-horizontal-relative:page;width:507.5pt;height:0.75pt;z-index:251666432;" o:allowincell="f" fillcolor="#000000" filled="true" stroked="false" coordsize="10150,15" coordorigin="0,0" path="m,l10150,0l10150,14l0,14l0,0xe"/>
        </w:pict>
      </w:r>
      <w:r/>
    </w:p>
    <w:tbl>
      <w:tblPr>
        <w:tblStyle w:val="TableNormal"/>
        <w:tblW w:w="907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868"/>
        <w:gridCol w:w="3334"/>
        <w:gridCol w:w="2873"/>
      </w:tblGrid>
      <w:tr>
        <w:trPr>
          <w:trHeight w:val="673" w:hRule="atLeast"/>
        </w:trPr>
        <w:tc>
          <w:tcPr>
            <w:tcW w:w="2868" w:type="dxa"/>
            <w:vAlign w:val="top"/>
          </w:tcPr>
          <w:p>
            <w:pPr>
              <w:rPr>
                <w:rFonts w:ascii="Arial"/>
                <w:sz w:val="21"/>
              </w:rPr>
            </w:pPr>
            <w:r/>
          </w:p>
        </w:tc>
        <w:tc>
          <w:tcPr>
            <w:tcW w:w="3334" w:type="dxa"/>
            <w:vAlign w:val="top"/>
          </w:tcPr>
          <w:p>
            <w:pPr>
              <w:rPr>
                <w:rFonts w:ascii="Arial"/>
                <w:sz w:val="21"/>
              </w:rPr>
            </w:pPr>
            <w:r/>
          </w:p>
        </w:tc>
        <w:tc>
          <w:tcPr>
            <w:tcW w:w="2873" w:type="dxa"/>
            <w:vAlign w:val="top"/>
          </w:tcPr>
          <w:p>
            <w:pPr>
              <w:rPr>
                <w:rFonts w:ascii="Arial"/>
                <w:sz w:val="21"/>
              </w:rPr>
            </w:pPr>
            <w:r/>
          </w:p>
        </w:tc>
      </w:tr>
      <w:tr>
        <w:trPr>
          <w:trHeight w:val="2594" w:hRule="atLeast"/>
        </w:trPr>
        <w:tc>
          <w:tcPr>
            <w:tcW w:w="2868" w:type="dxa"/>
            <w:vAlign w:val="top"/>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219"/>
              <w:spacing w:before="71" w:line="220" w:lineRule="auto"/>
              <w:rPr>
                <w:sz w:val="22"/>
                <w:szCs w:val="22"/>
              </w:rPr>
            </w:pPr>
            <w:r>
              <w:rPr>
                <w:sz w:val="22"/>
                <w:szCs w:val="22"/>
                <w:spacing w:val="-3"/>
              </w:rPr>
              <w:t>横担</w:t>
            </w:r>
          </w:p>
        </w:tc>
        <w:tc>
          <w:tcPr>
            <w:tcW w:w="3334" w:type="dxa"/>
            <w:vAlign w:val="top"/>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ind w:left="1502"/>
              <w:spacing w:before="71" w:line="184" w:lineRule="auto"/>
              <w:rPr>
                <w:sz w:val="22"/>
                <w:szCs w:val="22"/>
              </w:rPr>
            </w:pPr>
            <w:r>
              <w:rPr>
                <w:sz w:val="22"/>
                <w:szCs w:val="22"/>
                <w:spacing w:val="-1"/>
              </w:rPr>
              <w:t>HD3</w:t>
            </w:r>
          </w:p>
        </w:tc>
        <w:tc>
          <w:tcPr>
            <w:tcW w:w="2873" w:type="dxa"/>
            <w:vAlign w:val="top"/>
          </w:tcPr>
          <w:p>
            <w:pPr>
              <w:ind w:firstLine="107"/>
              <w:spacing w:line="2270" w:lineRule="exact"/>
              <w:rPr/>
            </w:pPr>
            <w:r>
              <w:rPr>
                <w:position w:val="-45"/>
              </w:rPr>
              <w:drawing>
                <wp:inline distT="0" distB="0" distL="0" distR="0">
                  <wp:extent cx="900683" cy="1441704"/>
                  <wp:effectExtent l="0" t="0" r="0" b="0"/>
                  <wp:docPr id="34" name="IM 34"/>
                  <wp:cNvGraphicFramePr/>
                  <a:graphic>
                    <a:graphicData uri="http://schemas.openxmlformats.org/drawingml/2006/picture">
                      <pic:pic>
                        <pic:nvPicPr>
                          <pic:cNvPr id="34" name="IM 34"/>
                          <pic:cNvPicPr/>
                        </pic:nvPicPr>
                        <pic:blipFill>
                          <a:blip r:embed="rId20"/>
                          <a:stretch>
                            <a:fillRect/>
                          </a:stretch>
                        </pic:blipFill>
                        <pic:spPr>
                          <a:xfrm rot="0">
                            <a:off x="0" y="0"/>
                            <a:ext cx="900683" cy="1441704"/>
                          </a:xfrm>
                          <a:prstGeom prst="rect">
                            <a:avLst/>
                          </a:prstGeom>
                        </pic:spPr>
                      </pic:pic>
                    </a:graphicData>
                  </a:graphic>
                </wp:inline>
              </w:drawing>
            </w:r>
          </w:p>
        </w:tc>
      </w:tr>
      <w:tr>
        <w:trPr>
          <w:trHeight w:val="2564" w:hRule="atLeast"/>
        </w:trPr>
        <w:tc>
          <w:tcPr>
            <w:tcW w:w="2868" w:type="dxa"/>
            <w:vAlign w:val="top"/>
          </w:tcPr>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890"/>
              <w:spacing w:before="72" w:line="221" w:lineRule="auto"/>
              <w:rPr>
                <w:sz w:val="22"/>
                <w:szCs w:val="22"/>
              </w:rPr>
            </w:pPr>
            <w:r>
              <w:rPr>
                <w:sz w:val="22"/>
                <w:szCs w:val="22"/>
                <w:spacing w:val="-2"/>
              </w:rPr>
              <w:t>低压开关柜</w:t>
            </w:r>
          </w:p>
        </w:tc>
        <w:tc>
          <w:tcPr>
            <w:tcW w:w="3334" w:type="dxa"/>
            <w:vAlign w:val="top"/>
          </w:tcPr>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spacing w:line="282" w:lineRule="auto"/>
              <w:rPr>
                <w:rFonts w:ascii="Arial"/>
                <w:sz w:val="21"/>
              </w:rPr>
            </w:pPr>
            <w:r/>
          </w:p>
          <w:p>
            <w:pPr>
              <w:pStyle w:val="TableText"/>
              <w:ind w:left="1505"/>
              <w:spacing w:before="72" w:line="184" w:lineRule="auto"/>
              <w:rPr>
                <w:sz w:val="22"/>
                <w:szCs w:val="22"/>
              </w:rPr>
            </w:pPr>
            <w:r>
              <w:rPr>
                <w:sz w:val="22"/>
                <w:szCs w:val="22"/>
                <w:spacing w:val="-2"/>
              </w:rPr>
              <w:t>GGD</w:t>
            </w:r>
          </w:p>
        </w:tc>
        <w:tc>
          <w:tcPr>
            <w:tcW w:w="2873" w:type="dxa"/>
            <w:vAlign w:val="top"/>
          </w:tcPr>
          <w:p>
            <w:pPr>
              <w:spacing w:line="243" w:lineRule="auto"/>
              <w:rPr>
                <w:rFonts w:ascii="Arial"/>
                <w:sz w:val="21"/>
              </w:rPr>
            </w:pPr>
            <w:r/>
          </w:p>
          <w:p>
            <w:pPr>
              <w:ind w:firstLine="368"/>
              <w:spacing w:line="2285" w:lineRule="exact"/>
              <w:rPr/>
            </w:pPr>
            <w:r>
              <w:rPr>
                <w:position w:val="-45"/>
              </w:rPr>
              <w:drawing>
                <wp:inline distT="0" distB="0" distL="0" distR="0">
                  <wp:extent cx="934211" cy="1450848"/>
                  <wp:effectExtent l="0" t="0" r="0" b="0"/>
                  <wp:docPr id="36" name="IM 36"/>
                  <wp:cNvGraphicFramePr/>
                  <a:graphic>
                    <a:graphicData uri="http://schemas.openxmlformats.org/drawingml/2006/picture">
                      <pic:pic>
                        <pic:nvPicPr>
                          <pic:cNvPr id="36" name="IM 36"/>
                          <pic:cNvPicPr/>
                        </pic:nvPicPr>
                        <pic:blipFill>
                          <a:blip r:embed="rId21"/>
                          <a:stretch>
                            <a:fillRect/>
                          </a:stretch>
                        </pic:blipFill>
                        <pic:spPr>
                          <a:xfrm rot="0">
                            <a:off x="0" y="0"/>
                            <a:ext cx="934211" cy="1450848"/>
                          </a:xfrm>
                          <a:prstGeom prst="rect">
                            <a:avLst/>
                          </a:prstGeom>
                        </pic:spPr>
                      </pic:pic>
                    </a:graphicData>
                  </a:graphic>
                </wp:inline>
              </w:drawing>
            </w:r>
          </w:p>
        </w:tc>
      </w:tr>
    </w:tbl>
    <w:p>
      <w:pPr>
        <w:pStyle w:val="BodyText"/>
        <w:spacing w:line="358" w:lineRule="auto"/>
        <w:rPr/>
      </w:pPr>
      <w:r/>
    </w:p>
    <w:p>
      <w:pPr>
        <w:ind w:left="124"/>
        <w:spacing w:before="78" w:line="218" w:lineRule="auto"/>
        <w:outlineLvl w:val="1"/>
        <w:rPr>
          <w:rFonts w:ascii="SimSun" w:hAnsi="SimSun" w:eastAsia="SimSun" w:cs="SimSun"/>
          <w:sz w:val="24"/>
          <w:szCs w:val="24"/>
        </w:rPr>
      </w:pPr>
      <w:bookmarkStart w:name="bookmark8" w:id="32"/>
      <w:bookmarkEnd w:id="32"/>
      <w:bookmarkStart w:name="bookmark7" w:id="33"/>
      <w:bookmarkEnd w:id="33"/>
      <w:r>
        <w:rPr>
          <w:rFonts w:ascii="SimSun" w:hAnsi="SimSun" w:eastAsia="SimSun" w:cs="SimSun"/>
          <w:sz w:val="24"/>
          <w:szCs w:val="24"/>
          <w:b/>
          <w:bCs/>
          <w:spacing w:val="-3"/>
        </w:rPr>
        <w:t>2.2</w:t>
      </w:r>
      <w:r>
        <w:rPr>
          <w:rFonts w:ascii="SimSun" w:hAnsi="SimSun" w:eastAsia="SimSun" w:cs="SimSun"/>
          <w:sz w:val="24"/>
          <w:szCs w:val="24"/>
          <w:spacing w:val="-3"/>
        </w:rPr>
        <w:t xml:space="preserve"> </w:t>
      </w:r>
      <w:r>
        <w:rPr>
          <w:rFonts w:ascii="SimSun" w:hAnsi="SimSun" w:eastAsia="SimSun" w:cs="SimSun"/>
          <w:sz w:val="24"/>
          <w:szCs w:val="24"/>
          <w:b/>
          <w:bCs/>
          <w:spacing w:val="-3"/>
        </w:rPr>
        <w:t>报告目的</w:t>
      </w:r>
    </w:p>
    <w:p>
      <w:pPr>
        <w:pStyle w:val="BodyText"/>
        <w:spacing w:line="398" w:lineRule="auto"/>
        <w:rPr/>
      </w:pPr>
      <w:r/>
    </w:p>
    <w:p>
      <w:pPr>
        <w:ind w:left="119" w:right="87" w:firstLine="496"/>
        <w:spacing w:before="78" w:line="419" w:lineRule="auto"/>
        <w:rPr>
          <w:rFonts w:ascii="SimSun" w:hAnsi="SimSun" w:eastAsia="SimSun" w:cs="SimSun"/>
          <w:sz w:val="24"/>
          <w:szCs w:val="24"/>
        </w:rPr>
      </w:pPr>
      <w:r>
        <w:rPr>
          <w:rFonts w:ascii="SimSun" w:hAnsi="SimSun" w:eastAsia="SimSun" w:cs="SimSun"/>
          <w:sz w:val="24"/>
          <w:szCs w:val="24"/>
        </w:rPr>
        <w:t>CFP</w:t>
      </w:r>
      <w:r>
        <w:rPr>
          <w:rFonts w:ascii="SimSun" w:hAnsi="SimSun" w:eastAsia="SimSun" w:cs="SimSun"/>
          <w:sz w:val="24"/>
          <w:szCs w:val="24"/>
          <w:spacing w:val="2"/>
        </w:rPr>
        <w:t>报告目的是对组织生产的申请范围产品：从摇篮到大门涉及的全生命周期过程的碳足迹</w:t>
      </w:r>
      <w:r>
        <w:rPr>
          <w:rFonts w:ascii="SimSun" w:hAnsi="SimSun" w:eastAsia="SimSun" w:cs="SimSun"/>
          <w:sz w:val="24"/>
          <w:szCs w:val="24"/>
          <w:spacing w:val="1"/>
        </w:rPr>
        <w:t xml:space="preserve"> </w:t>
      </w:r>
      <w:r>
        <w:rPr>
          <w:rFonts w:ascii="SimSun" w:hAnsi="SimSun" w:eastAsia="SimSun" w:cs="SimSun"/>
          <w:sz w:val="24"/>
          <w:szCs w:val="24"/>
          <w:spacing w:val="-2"/>
        </w:rPr>
        <w:t>进行核算。</w:t>
      </w:r>
    </w:p>
    <w:p>
      <w:pPr>
        <w:ind w:left="124" w:right="120" w:firstLine="561"/>
        <w:spacing w:before="40" w:line="425" w:lineRule="auto"/>
        <w:jc w:val="both"/>
        <w:rPr>
          <w:rFonts w:ascii="SimSun" w:hAnsi="SimSun" w:eastAsia="SimSun" w:cs="SimSun"/>
          <w:sz w:val="24"/>
          <w:szCs w:val="24"/>
        </w:rPr>
      </w:pPr>
      <w:r>
        <w:rPr>
          <w:rFonts w:ascii="SimSun" w:hAnsi="SimSun" w:eastAsia="SimSun" w:cs="SimSun"/>
          <w:sz w:val="24"/>
          <w:szCs w:val="24"/>
          <w:spacing w:val="2"/>
        </w:rPr>
        <w:t>碳足迹核算组织实现低碳、绿色发展的基础和关键，披露碳足迹是组织环境保护工作和社</w:t>
      </w:r>
      <w:r>
        <w:rPr>
          <w:rFonts w:ascii="SimSun" w:hAnsi="SimSun" w:eastAsia="SimSun" w:cs="SimSun"/>
          <w:sz w:val="24"/>
          <w:szCs w:val="24"/>
          <w:spacing w:val="17"/>
        </w:rPr>
        <w:t xml:space="preserve"> </w:t>
      </w:r>
      <w:r>
        <w:rPr>
          <w:rFonts w:ascii="SimSun" w:hAnsi="SimSun" w:eastAsia="SimSun" w:cs="SimSun"/>
          <w:sz w:val="24"/>
          <w:szCs w:val="24"/>
          <w:spacing w:val="2"/>
        </w:rPr>
        <w:t>会责任的重要组成部分。本报告的核算结果将为组织与氧化锌避雷器、交流三相隔离开关、高</w:t>
      </w:r>
      <w:r>
        <w:rPr>
          <w:rFonts w:ascii="SimSun" w:hAnsi="SimSun" w:eastAsia="SimSun" w:cs="SimSun"/>
          <w:sz w:val="24"/>
          <w:szCs w:val="24"/>
          <w:spacing w:val="7"/>
        </w:rPr>
        <w:t xml:space="preserve"> </w:t>
      </w:r>
      <w:r>
        <w:rPr>
          <w:rFonts w:ascii="SimSun" w:hAnsi="SimSun" w:eastAsia="SimSun" w:cs="SimSun"/>
          <w:sz w:val="24"/>
          <w:szCs w:val="24"/>
          <w:spacing w:val="2"/>
        </w:rPr>
        <w:t>压熔断器、一二次融合柱上断路器）、电力金具（连接金具）、铁附件（横担</w:t>
      </w:r>
      <w:r>
        <w:rPr>
          <w:rFonts w:ascii="SimSun" w:hAnsi="SimSun" w:eastAsia="SimSun" w:cs="SimSun"/>
          <w:sz w:val="24"/>
          <w:szCs w:val="24"/>
          <w:spacing w:val="16"/>
        </w:rPr>
        <w:t>），</w:t>
      </w:r>
      <w:r>
        <w:rPr>
          <w:rFonts w:ascii="SimSun" w:hAnsi="SimSun" w:eastAsia="SimSun" w:cs="SimSun"/>
          <w:sz w:val="24"/>
          <w:szCs w:val="24"/>
          <w:spacing w:val="2"/>
        </w:rPr>
        <w:t>资质范围内</w:t>
      </w:r>
      <w:r>
        <w:rPr>
          <w:rFonts w:ascii="SimSun" w:hAnsi="SimSun" w:eastAsia="SimSun" w:cs="SimSun"/>
          <w:sz w:val="24"/>
          <w:szCs w:val="24"/>
          <w:spacing w:val="1"/>
        </w:rPr>
        <w:t xml:space="preserve"> </w:t>
      </w:r>
      <w:r>
        <w:rPr>
          <w:rFonts w:ascii="SimSun" w:hAnsi="SimSun" w:eastAsia="SimSun" w:cs="SimSun"/>
          <w:sz w:val="24"/>
          <w:szCs w:val="24"/>
          <w:spacing w:val="3"/>
        </w:rPr>
        <w:t>的低压成套开关设备（低压开关柜）产品的采购商和第三方的</w:t>
      </w:r>
      <w:r>
        <w:rPr>
          <w:rFonts w:ascii="SimSun" w:hAnsi="SimSun" w:eastAsia="SimSun" w:cs="SimSun"/>
          <w:sz w:val="24"/>
          <w:szCs w:val="24"/>
          <w:spacing w:val="2"/>
        </w:rPr>
        <w:t>有效沟通提供良好的途径，对促</w:t>
      </w:r>
      <w:r>
        <w:rPr>
          <w:rFonts w:ascii="SimSun" w:hAnsi="SimSun" w:eastAsia="SimSun" w:cs="SimSun"/>
          <w:sz w:val="24"/>
          <w:szCs w:val="24"/>
        </w:rPr>
        <w:t xml:space="preserve"> </w:t>
      </w:r>
      <w:r>
        <w:rPr>
          <w:rFonts w:ascii="SimSun" w:hAnsi="SimSun" w:eastAsia="SimSun" w:cs="SimSun"/>
          <w:sz w:val="24"/>
          <w:szCs w:val="24"/>
          <w:spacing w:val="2"/>
        </w:rPr>
        <w:t>进产品全供应链的温室气体减排具有一定积极作用。</w:t>
      </w:r>
    </w:p>
    <w:p>
      <w:pPr>
        <w:ind w:left="686"/>
        <w:spacing w:before="39" w:line="218" w:lineRule="auto"/>
        <w:rPr>
          <w:rFonts w:ascii="SimSun" w:hAnsi="SimSun" w:eastAsia="SimSun" w:cs="SimSun"/>
          <w:sz w:val="24"/>
          <w:szCs w:val="24"/>
        </w:rPr>
      </w:pPr>
      <w:r>
        <w:rPr>
          <w:rFonts w:ascii="SimSun" w:hAnsi="SimSun" w:eastAsia="SimSun" w:cs="SimSun"/>
          <w:sz w:val="24"/>
          <w:szCs w:val="24"/>
          <w:spacing w:val="2"/>
        </w:rPr>
        <w:t>本报告结果的潜在沟通对象包括两个群体：一是公司内部管理人员及其他相关人员，二是</w:t>
      </w:r>
    </w:p>
    <w:p>
      <w:pPr>
        <w:ind w:left="132"/>
        <w:spacing w:before="276" w:line="219" w:lineRule="auto"/>
        <w:rPr>
          <w:rFonts w:ascii="SimSun" w:hAnsi="SimSun" w:eastAsia="SimSun" w:cs="SimSun"/>
          <w:sz w:val="24"/>
          <w:szCs w:val="24"/>
        </w:rPr>
      </w:pPr>
      <w:r>
        <w:rPr>
          <w:rFonts w:ascii="SimSun" w:hAnsi="SimSun" w:eastAsia="SimSun" w:cs="SimSun"/>
          <w:sz w:val="24"/>
          <w:szCs w:val="24"/>
        </w:rPr>
        <w:t>企业外部利益相关方，如上游原料供应商、下游采购商、地方</w:t>
      </w:r>
      <w:r>
        <w:rPr>
          <w:rFonts w:ascii="SimSun" w:hAnsi="SimSun" w:eastAsia="SimSun" w:cs="SimSun"/>
          <w:sz w:val="24"/>
          <w:szCs w:val="24"/>
          <w:spacing w:val="-1"/>
        </w:rPr>
        <w:t>政府和环境非政府组织等。</w:t>
      </w:r>
    </w:p>
    <w:p>
      <w:pPr>
        <w:ind w:left="124"/>
        <w:spacing w:before="159" w:line="218" w:lineRule="auto"/>
        <w:outlineLvl w:val="1"/>
        <w:rPr>
          <w:rFonts w:ascii="SimSun" w:hAnsi="SimSun" w:eastAsia="SimSun" w:cs="SimSun"/>
          <w:sz w:val="24"/>
          <w:szCs w:val="24"/>
        </w:rPr>
      </w:pPr>
      <w:bookmarkStart w:name="bookmark10" w:id="34"/>
      <w:bookmarkEnd w:id="34"/>
      <w:bookmarkStart w:name="bookmark9" w:id="35"/>
      <w:bookmarkEnd w:id="35"/>
      <w:r>
        <w:rPr>
          <w:rFonts w:ascii="SimSun" w:hAnsi="SimSun" w:eastAsia="SimSun" w:cs="SimSun"/>
          <w:sz w:val="24"/>
          <w:szCs w:val="24"/>
          <w:b/>
          <w:bCs/>
          <w:spacing w:val="-3"/>
        </w:rPr>
        <w:t>2.3</w:t>
      </w:r>
      <w:r>
        <w:rPr>
          <w:rFonts w:ascii="SimSun" w:hAnsi="SimSun" w:eastAsia="SimSun" w:cs="SimSun"/>
          <w:sz w:val="24"/>
          <w:szCs w:val="24"/>
          <w:spacing w:val="-3"/>
        </w:rPr>
        <w:t xml:space="preserve"> </w:t>
      </w:r>
      <w:r>
        <w:rPr>
          <w:rFonts w:ascii="SimSun" w:hAnsi="SimSun" w:eastAsia="SimSun" w:cs="SimSun"/>
          <w:sz w:val="24"/>
          <w:szCs w:val="24"/>
          <w:b/>
          <w:bCs/>
          <w:spacing w:val="-3"/>
        </w:rPr>
        <w:t>报告范围</w:t>
      </w:r>
    </w:p>
    <w:p>
      <w:pPr>
        <w:pStyle w:val="BodyText"/>
        <w:spacing w:line="401" w:lineRule="auto"/>
        <w:rPr/>
      </w:pPr>
      <w:r/>
    </w:p>
    <w:p>
      <w:pPr>
        <w:ind w:left="620"/>
        <w:spacing w:before="79" w:line="218" w:lineRule="auto"/>
        <w:rPr>
          <w:rFonts w:ascii="SimSun" w:hAnsi="SimSun" w:eastAsia="SimSun" w:cs="SimSun"/>
          <w:sz w:val="24"/>
          <w:szCs w:val="24"/>
        </w:rPr>
      </w:pPr>
      <w:r>
        <w:rPr>
          <w:rFonts w:ascii="SimSun" w:hAnsi="SimSun" w:eastAsia="SimSun" w:cs="SimSun"/>
          <w:sz w:val="24"/>
          <w:szCs w:val="24"/>
          <w:spacing w:val="-1"/>
        </w:rPr>
        <w:t>根据本报告目的，按照PAS 2050：2011和ISO 14067:2018  标准的要求。确定本报告的内容</w:t>
      </w:r>
    </w:p>
    <w:p>
      <w:pPr>
        <w:ind w:left="121"/>
        <w:spacing w:before="276" w:line="218" w:lineRule="auto"/>
        <w:rPr>
          <w:rFonts w:ascii="SimSun" w:hAnsi="SimSun" w:eastAsia="SimSun" w:cs="SimSun"/>
          <w:sz w:val="24"/>
          <w:szCs w:val="24"/>
        </w:rPr>
      </w:pPr>
      <w:r>
        <w:rPr>
          <w:rFonts w:ascii="SimSun" w:hAnsi="SimSun" w:eastAsia="SimSun" w:cs="SimSun"/>
          <w:sz w:val="24"/>
          <w:szCs w:val="24"/>
          <w:spacing w:val="1"/>
        </w:rPr>
        <w:t>包括功能单位、系统边界、分配原则、取舍原则、影</w:t>
      </w:r>
      <w:r>
        <w:rPr>
          <w:rFonts w:ascii="SimSun" w:hAnsi="SimSun" w:eastAsia="SimSun" w:cs="SimSun"/>
          <w:sz w:val="24"/>
          <w:szCs w:val="24"/>
        </w:rPr>
        <w:t>响评价方法和数据质量要求等。</w:t>
      </w:r>
    </w:p>
    <w:p>
      <w:pPr>
        <w:ind w:left="124"/>
        <w:spacing w:before="161" w:line="220" w:lineRule="auto"/>
        <w:outlineLvl w:val="1"/>
        <w:rPr>
          <w:rFonts w:ascii="SimSun" w:hAnsi="SimSun" w:eastAsia="SimSun" w:cs="SimSun"/>
          <w:sz w:val="24"/>
          <w:szCs w:val="24"/>
        </w:rPr>
      </w:pPr>
      <w:bookmarkStart w:name="bookmark12" w:id="36"/>
      <w:bookmarkEnd w:id="36"/>
      <w:bookmarkStart w:name="bookmark11" w:id="37"/>
      <w:bookmarkEnd w:id="37"/>
      <w:r>
        <w:rPr>
          <w:rFonts w:ascii="SimSun" w:hAnsi="SimSun" w:eastAsia="SimSun" w:cs="SimSun"/>
          <w:sz w:val="24"/>
          <w:szCs w:val="24"/>
          <w:b/>
          <w:bCs/>
          <w:spacing w:val="-5"/>
        </w:rPr>
        <w:t>2.4</w:t>
      </w:r>
      <w:r>
        <w:rPr>
          <w:rFonts w:ascii="SimSun" w:hAnsi="SimSun" w:eastAsia="SimSun" w:cs="SimSun"/>
          <w:sz w:val="24"/>
          <w:szCs w:val="24"/>
          <w:spacing w:val="16"/>
        </w:rPr>
        <w:t xml:space="preserve"> </w:t>
      </w:r>
      <w:r>
        <w:rPr>
          <w:rFonts w:ascii="SimSun" w:hAnsi="SimSun" w:eastAsia="SimSun" w:cs="SimSun"/>
          <w:sz w:val="24"/>
          <w:szCs w:val="24"/>
          <w:b/>
          <w:bCs/>
          <w:spacing w:val="-5"/>
        </w:rPr>
        <w:t>功能单位</w:t>
      </w:r>
    </w:p>
    <w:p>
      <w:pPr>
        <w:spacing w:line="220" w:lineRule="auto"/>
        <w:sectPr>
          <w:footerReference w:type="default" r:id="rId19"/>
          <w:pgSz w:w="11850" w:h="16783"/>
          <w:pgMar w:top="1402" w:right="850" w:bottom="1000" w:left="737" w:header="611" w:footer="831" w:gutter="0"/>
        </w:sectPr>
        <w:rPr>
          <w:rFonts w:ascii="SimSun" w:hAnsi="SimSun" w:eastAsia="SimSun" w:cs="SimSun"/>
          <w:sz w:val="24"/>
          <w:szCs w:val="24"/>
        </w:rPr>
      </w:pPr>
    </w:p>
    <w:p>
      <w:pPr>
        <w:ind w:left="20" w:right="32" w:firstLine="558"/>
        <w:spacing w:before="277" w:line="416" w:lineRule="auto"/>
        <w:rPr>
          <w:rFonts w:ascii="SimSun" w:hAnsi="SimSun" w:eastAsia="SimSun" w:cs="SimSun"/>
          <w:sz w:val="24"/>
          <w:szCs w:val="24"/>
        </w:rPr>
      </w:pPr>
      <w:r>
        <w:pict>
          <v:shape id="_x0000_s26" style="position:absolute;margin-left:42.5pt;margin-top:70.86pt;mso-position-vertical-relative:page;mso-position-horizontal-relative:page;width:507.5pt;height:0.75pt;z-index:251667456;" o:allowincell="f" fillcolor="#000000" filled="true" stroked="false" coordsize="10150,15" coordorigin="0,0" path="m,l10150,0l10150,14l0,14l0,0xe"/>
        </w:pict>
      </w:r>
      <w:r>
        <w:rPr>
          <w:rFonts w:ascii="SimSun" w:hAnsi="SimSun" w:eastAsia="SimSun" w:cs="SimSun"/>
          <w:sz w:val="24"/>
          <w:szCs w:val="24"/>
          <w:spacing w:val="2"/>
        </w:rPr>
        <w:t>为方便系统中输入/输出的量化，功能单位被定义为生产1台氧化锌避雷器、1</w:t>
      </w:r>
      <w:r>
        <w:rPr>
          <w:rFonts w:ascii="SimSun" w:hAnsi="SimSun" w:eastAsia="SimSun" w:cs="SimSun"/>
          <w:sz w:val="22"/>
          <w:szCs w:val="22"/>
          <w:spacing w:val="2"/>
        </w:rPr>
        <w:t>台</w:t>
      </w:r>
      <w:r>
        <w:rPr>
          <w:rFonts w:ascii="SimSun" w:hAnsi="SimSun" w:eastAsia="SimSun" w:cs="SimSun"/>
          <w:sz w:val="24"/>
          <w:szCs w:val="24"/>
          <w:spacing w:val="2"/>
        </w:rPr>
        <w:t>交</w:t>
      </w:r>
      <w:r>
        <w:rPr>
          <w:rFonts w:ascii="SimSun" w:hAnsi="SimSun" w:eastAsia="SimSun" w:cs="SimSun"/>
          <w:sz w:val="24"/>
          <w:szCs w:val="24"/>
          <w:spacing w:val="1"/>
        </w:rPr>
        <w:t>流三相隔</w:t>
      </w:r>
      <w:r>
        <w:rPr>
          <w:rFonts w:ascii="SimSun" w:hAnsi="SimSun" w:eastAsia="SimSun" w:cs="SimSun"/>
          <w:sz w:val="24"/>
          <w:szCs w:val="24"/>
        </w:rPr>
        <w:t xml:space="preserve"> </w:t>
      </w:r>
      <w:r>
        <w:rPr>
          <w:rFonts w:ascii="SimSun" w:hAnsi="SimSun" w:eastAsia="SimSun" w:cs="SimSun"/>
          <w:sz w:val="24"/>
          <w:szCs w:val="24"/>
          <w:spacing w:val="1"/>
        </w:rPr>
        <w:t>离开关、1</w:t>
      </w:r>
      <w:r>
        <w:rPr>
          <w:rFonts w:ascii="SimSun" w:hAnsi="SimSun" w:eastAsia="SimSun" w:cs="SimSun"/>
          <w:sz w:val="22"/>
          <w:szCs w:val="22"/>
          <w:spacing w:val="1"/>
        </w:rPr>
        <w:t>台</w:t>
      </w:r>
      <w:r>
        <w:rPr>
          <w:rFonts w:ascii="SimSun" w:hAnsi="SimSun" w:eastAsia="SimSun" w:cs="SimSun"/>
          <w:sz w:val="24"/>
          <w:szCs w:val="24"/>
          <w:spacing w:val="1"/>
        </w:rPr>
        <w:t>高压熔断器、1</w:t>
      </w:r>
      <w:r>
        <w:rPr>
          <w:rFonts w:ascii="SimSun" w:hAnsi="SimSun" w:eastAsia="SimSun" w:cs="SimSun"/>
          <w:sz w:val="22"/>
          <w:szCs w:val="22"/>
          <w:spacing w:val="1"/>
        </w:rPr>
        <w:t>台</w:t>
      </w:r>
      <w:r>
        <w:rPr>
          <w:rFonts w:ascii="SimSun" w:hAnsi="SimSun" w:eastAsia="SimSun" w:cs="SimSun"/>
          <w:sz w:val="24"/>
          <w:szCs w:val="24"/>
          <w:spacing w:val="1"/>
        </w:rPr>
        <w:t>一二次融合柱上断路器</w:t>
      </w:r>
      <w:r>
        <w:rPr>
          <w:rFonts w:ascii="SimSun" w:hAnsi="SimSun" w:eastAsia="SimSun" w:cs="SimSun"/>
          <w:sz w:val="24"/>
          <w:szCs w:val="24"/>
        </w:rPr>
        <w:t>）、1</w:t>
      </w:r>
      <w:r>
        <w:rPr>
          <w:rFonts w:ascii="SimSun" w:hAnsi="SimSun" w:eastAsia="SimSun" w:cs="SimSun"/>
          <w:sz w:val="22"/>
          <w:szCs w:val="22"/>
        </w:rPr>
        <w:t>个</w:t>
      </w:r>
      <w:r>
        <w:rPr>
          <w:rFonts w:ascii="SimSun" w:hAnsi="SimSun" w:eastAsia="SimSun" w:cs="SimSun"/>
          <w:sz w:val="24"/>
          <w:szCs w:val="24"/>
        </w:rPr>
        <w:t>电力金具（连接金具）、1</w:t>
      </w:r>
      <w:r>
        <w:rPr>
          <w:rFonts w:ascii="SimSun" w:hAnsi="SimSun" w:eastAsia="SimSun" w:cs="SimSun"/>
          <w:sz w:val="22"/>
          <w:szCs w:val="22"/>
        </w:rPr>
        <w:t>套</w:t>
      </w:r>
      <w:r>
        <w:rPr>
          <w:rFonts w:ascii="SimSun" w:hAnsi="SimSun" w:eastAsia="SimSun" w:cs="SimSun"/>
          <w:sz w:val="24"/>
          <w:szCs w:val="24"/>
        </w:rPr>
        <w:t>铁附件</w:t>
      </w:r>
    </w:p>
    <w:p>
      <w:pPr>
        <w:ind w:left="28"/>
        <w:spacing w:before="37" w:line="219" w:lineRule="auto"/>
        <w:rPr>
          <w:rFonts w:ascii="SimSun" w:hAnsi="SimSun" w:eastAsia="SimSun" w:cs="SimSun"/>
          <w:sz w:val="24"/>
          <w:szCs w:val="24"/>
        </w:rPr>
      </w:pPr>
      <w:r>
        <w:rPr>
          <w:rFonts w:ascii="SimSun" w:hAnsi="SimSun" w:eastAsia="SimSun" w:cs="SimSun"/>
          <w:sz w:val="24"/>
          <w:szCs w:val="24"/>
          <w:spacing w:val="-1"/>
        </w:rPr>
        <w:t>（横担</w:t>
      </w:r>
      <w:r>
        <w:rPr>
          <w:rFonts w:ascii="SimSun" w:hAnsi="SimSun" w:eastAsia="SimSun" w:cs="SimSun"/>
          <w:sz w:val="24"/>
          <w:szCs w:val="24"/>
          <w:spacing w:val="21"/>
        </w:rPr>
        <w:t>），</w:t>
      </w:r>
      <w:r>
        <w:rPr>
          <w:rFonts w:ascii="SimSun" w:hAnsi="SimSun" w:eastAsia="SimSun" w:cs="SimSun"/>
          <w:sz w:val="24"/>
          <w:szCs w:val="24"/>
          <w:spacing w:val="-1"/>
        </w:rPr>
        <w:t>1</w:t>
      </w:r>
      <w:r>
        <w:rPr>
          <w:rFonts w:ascii="SimSun" w:hAnsi="SimSun" w:eastAsia="SimSun" w:cs="SimSun"/>
          <w:sz w:val="22"/>
          <w:szCs w:val="22"/>
          <w:spacing w:val="-1"/>
        </w:rPr>
        <w:t>台</w:t>
      </w:r>
      <w:r>
        <w:rPr>
          <w:rFonts w:ascii="SimSun" w:hAnsi="SimSun" w:eastAsia="SimSun" w:cs="SimSun"/>
          <w:sz w:val="24"/>
          <w:szCs w:val="24"/>
          <w:spacing w:val="-1"/>
        </w:rPr>
        <w:t>资质范围内的低压成套开关设备（低压开关柜）所排放的二氧化碳当量。</w:t>
      </w:r>
    </w:p>
    <w:p>
      <w:pPr>
        <w:ind w:left="12"/>
        <w:spacing w:before="159" w:line="221" w:lineRule="auto"/>
        <w:outlineLvl w:val="1"/>
        <w:rPr>
          <w:rFonts w:ascii="SimSun" w:hAnsi="SimSun" w:eastAsia="SimSun" w:cs="SimSun"/>
          <w:sz w:val="24"/>
          <w:szCs w:val="24"/>
        </w:rPr>
      </w:pPr>
      <w:bookmarkStart w:name="bookmark14" w:id="38"/>
      <w:bookmarkEnd w:id="38"/>
      <w:bookmarkStart w:name="bookmark13" w:id="39"/>
      <w:bookmarkEnd w:id="39"/>
      <w:r>
        <w:rPr>
          <w:rFonts w:ascii="SimSun" w:hAnsi="SimSun" w:eastAsia="SimSun" w:cs="SimSun"/>
          <w:sz w:val="24"/>
          <w:szCs w:val="24"/>
          <w:b/>
          <w:bCs/>
          <w:spacing w:val="-5"/>
        </w:rPr>
        <w:t>2.5</w:t>
      </w:r>
      <w:r>
        <w:rPr>
          <w:rFonts w:ascii="SimSun" w:hAnsi="SimSun" w:eastAsia="SimSun" w:cs="SimSun"/>
          <w:sz w:val="24"/>
          <w:szCs w:val="24"/>
          <w:spacing w:val="16"/>
        </w:rPr>
        <w:t xml:space="preserve"> </w:t>
      </w:r>
      <w:r>
        <w:rPr>
          <w:rFonts w:ascii="SimSun" w:hAnsi="SimSun" w:eastAsia="SimSun" w:cs="SimSun"/>
          <w:sz w:val="24"/>
          <w:szCs w:val="24"/>
          <w:b/>
          <w:bCs/>
          <w:spacing w:val="-5"/>
        </w:rPr>
        <w:t>系统边界</w:t>
      </w:r>
    </w:p>
    <w:p>
      <w:pPr>
        <w:pStyle w:val="BodyText"/>
        <w:spacing w:line="370" w:lineRule="auto"/>
        <w:rPr/>
      </w:pPr>
      <w:r/>
    </w:p>
    <w:p>
      <w:pPr>
        <w:ind w:left="16" w:right="166" w:firstLine="558"/>
        <w:spacing w:before="103" w:line="356" w:lineRule="auto"/>
        <w:jc w:val="both"/>
        <w:rPr>
          <w:rFonts w:ascii="SimSun" w:hAnsi="SimSun" w:eastAsia="SimSun" w:cs="SimSun"/>
          <w:sz w:val="24"/>
          <w:szCs w:val="24"/>
        </w:rPr>
      </w:pPr>
      <w:r>
        <w:rPr>
          <w:rFonts w:ascii="SimSun" w:hAnsi="SimSun" w:eastAsia="SimSun" w:cs="SimSun"/>
          <w:sz w:val="24"/>
          <w:szCs w:val="24"/>
          <w:spacing w:val="2"/>
        </w:rPr>
        <w:t>在本次报告中，产品的系统边界属“</w:t>
      </w:r>
      <w:r>
        <w:rPr>
          <w:rFonts w:ascii="Microsoft YaHei" w:hAnsi="Microsoft YaHei" w:eastAsia="Microsoft YaHei" w:cs="Microsoft YaHei"/>
          <w:sz w:val="24"/>
          <w:szCs w:val="24"/>
          <w:spacing w:val="2"/>
        </w:rPr>
        <w:t>口</w:t>
      </w:r>
      <w:r>
        <w:rPr>
          <w:rFonts w:ascii="SimSun" w:hAnsi="SimSun" w:eastAsia="SimSun" w:cs="SimSun"/>
          <w:sz w:val="24"/>
          <w:szCs w:val="24"/>
          <w:spacing w:val="2"/>
        </w:rPr>
        <w:t>摇篮到大门  </w:t>
      </w:r>
      <w:r>
        <w:rPr>
          <w:rFonts w:ascii="Microsoft YaHei" w:hAnsi="Microsoft YaHei" w:eastAsia="Microsoft YaHei" w:cs="Microsoft YaHei"/>
          <w:sz w:val="24"/>
          <w:szCs w:val="24"/>
          <w:spacing w:val="2"/>
        </w:rPr>
        <w:t>□</w:t>
      </w:r>
      <w:r>
        <w:rPr>
          <w:rFonts w:ascii="SimSun" w:hAnsi="SimSun" w:eastAsia="SimSun" w:cs="SimSun"/>
          <w:sz w:val="24"/>
          <w:szCs w:val="24"/>
          <w:spacing w:val="2"/>
        </w:rPr>
        <w:t>摇篮到坟墓</w:t>
      </w:r>
      <w:r>
        <w:rPr>
          <w:rFonts w:ascii="SimSun" w:hAnsi="SimSun" w:eastAsia="SimSun" w:cs="SimSun"/>
          <w:sz w:val="24"/>
          <w:szCs w:val="24"/>
          <w:spacing w:val="-69"/>
        </w:rPr>
        <w:t xml:space="preserve"> </w:t>
      </w:r>
      <w:r>
        <w:rPr>
          <w:rFonts w:ascii="SimSun" w:hAnsi="SimSun" w:eastAsia="SimSun" w:cs="SimSun"/>
          <w:sz w:val="24"/>
          <w:szCs w:val="24"/>
          <w:spacing w:val="2"/>
        </w:rPr>
        <w:t>”的类型，为了实现上</w:t>
      </w:r>
      <w:r>
        <w:rPr>
          <w:rFonts w:ascii="SimSun" w:hAnsi="SimSun" w:eastAsia="SimSun" w:cs="SimSun"/>
          <w:sz w:val="24"/>
          <w:szCs w:val="24"/>
        </w:rPr>
        <w:t xml:space="preserve"> </w:t>
      </w:r>
      <w:r>
        <w:rPr>
          <w:rFonts w:ascii="SimSun" w:hAnsi="SimSun" w:eastAsia="SimSun" w:cs="SimSun"/>
          <w:sz w:val="24"/>
          <w:szCs w:val="24"/>
          <w:spacing w:val="3"/>
        </w:rPr>
        <w:t>述功能单位，氧化锌避雷器、交流三相隔离开关、高压</w:t>
      </w:r>
      <w:r>
        <w:rPr>
          <w:rFonts w:ascii="SimSun" w:hAnsi="SimSun" w:eastAsia="SimSun" w:cs="SimSun"/>
          <w:sz w:val="24"/>
          <w:szCs w:val="24"/>
          <w:spacing w:val="2"/>
        </w:rPr>
        <w:t>熔断器、一二次融合柱上断路器）、电</w:t>
      </w:r>
      <w:r>
        <w:rPr>
          <w:rFonts w:ascii="SimSun" w:hAnsi="SimSun" w:eastAsia="SimSun" w:cs="SimSun"/>
          <w:sz w:val="24"/>
          <w:szCs w:val="24"/>
        </w:rPr>
        <w:t xml:space="preserve"> </w:t>
      </w:r>
      <w:r>
        <w:rPr>
          <w:rFonts w:ascii="SimSun" w:hAnsi="SimSun" w:eastAsia="SimSun" w:cs="SimSun"/>
          <w:sz w:val="24"/>
          <w:szCs w:val="24"/>
          <w:spacing w:val="2"/>
        </w:rPr>
        <w:t>力金具（连接金具）、铁附件（横担</w:t>
      </w:r>
      <w:r>
        <w:rPr>
          <w:rFonts w:ascii="SimSun" w:hAnsi="SimSun" w:eastAsia="SimSun" w:cs="SimSun"/>
          <w:sz w:val="24"/>
          <w:szCs w:val="24"/>
          <w:spacing w:val="14"/>
        </w:rPr>
        <w:t>），</w:t>
      </w:r>
      <w:r>
        <w:rPr>
          <w:rFonts w:ascii="SimSun" w:hAnsi="SimSun" w:eastAsia="SimSun" w:cs="SimSun"/>
          <w:sz w:val="24"/>
          <w:szCs w:val="24"/>
          <w:spacing w:val="2"/>
        </w:rPr>
        <w:t>资质范围内的低压成套开关设备（低压开关柜）产品</w:t>
      </w:r>
      <w:r>
        <w:rPr>
          <w:rFonts w:ascii="SimSun" w:hAnsi="SimSun" w:eastAsia="SimSun" w:cs="SimSun"/>
          <w:sz w:val="24"/>
          <w:szCs w:val="24"/>
          <w:spacing w:val="1"/>
        </w:rPr>
        <w:t xml:space="preserve"> </w:t>
      </w:r>
      <w:r>
        <w:rPr>
          <w:rFonts w:ascii="SimSun" w:hAnsi="SimSun" w:eastAsia="SimSun" w:cs="SimSun"/>
          <w:sz w:val="24"/>
          <w:szCs w:val="24"/>
          <w:spacing w:val="1"/>
        </w:rPr>
        <w:t>的系统边界如下图：</w:t>
      </w:r>
    </w:p>
    <w:tbl>
      <w:tblPr>
        <w:tblStyle w:val="TableNormal"/>
        <w:tblW w:w="9882" w:type="dxa"/>
        <w:tblInd w:w="13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966"/>
        <w:gridCol w:w="4916"/>
      </w:tblGrid>
      <w:tr>
        <w:trPr>
          <w:trHeight w:val="654" w:hRule="atLeast"/>
        </w:trPr>
        <w:tc>
          <w:tcPr>
            <w:tcW w:w="4966" w:type="dxa"/>
            <w:vAlign w:val="top"/>
          </w:tcPr>
          <w:p>
            <w:pPr>
              <w:spacing w:line="253" w:lineRule="auto"/>
              <w:rPr>
                <w:rFonts w:ascii="Arial"/>
                <w:sz w:val="21"/>
              </w:rPr>
            </w:pPr>
            <w:r/>
          </w:p>
          <w:p>
            <w:pPr>
              <w:pStyle w:val="TableText"/>
              <w:ind w:left="2136"/>
              <w:spacing w:before="78" w:line="219" w:lineRule="auto"/>
              <w:rPr/>
            </w:pPr>
            <w:r>
              <w:rPr>
                <w:spacing w:val="-6"/>
              </w:rPr>
              <w:t>原材料</w:t>
            </w:r>
          </w:p>
        </w:tc>
        <w:tc>
          <w:tcPr>
            <w:tcW w:w="4916" w:type="dxa"/>
            <w:vAlign w:val="top"/>
          </w:tcPr>
          <w:p>
            <w:pPr>
              <w:spacing w:line="253" w:lineRule="auto"/>
              <w:rPr>
                <w:rFonts w:ascii="Arial"/>
                <w:sz w:val="21"/>
              </w:rPr>
            </w:pPr>
            <w:r/>
          </w:p>
          <w:p>
            <w:pPr>
              <w:pStyle w:val="TableText"/>
              <w:ind w:left="2225"/>
              <w:spacing w:before="78" w:line="220" w:lineRule="auto"/>
              <w:rPr/>
            </w:pPr>
            <w:r>
              <w:rPr>
                <w:spacing w:val="-6"/>
              </w:rPr>
              <w:t>制造</w:t>
            </w:r>
          </w:p>
        </w:tc>
      </w:tr>
      <w:tr>
        <w:trPr>
          <w:trHeight w:val="611" w:hRule="atLeast"/>
        </w:trPr>
        <w:tc>
          <w:tcPr>
            <w:tcW w:w="4966" w:type="dxa"/>
            <w:vAlign w:val="top"/>
          </w:tcPr>
          <w:p>
            <w:pPr>
              <w:pStyle w:val="TableText"/>
              <w:ind w:left="2158"/>
              <w:spacing w:before="290" w:line="219" w:lineRule="auto"/>
              <w:rPr/>
            </w:pPr>
            <w:r>
              <w:rPr>
                <w:spacing w:val="-10"/>
              </w:rPr>
              <w:t>原材料</w:t>
            </w:r>
          </w:p>
        </w:tc>
        <w:tc>
          <w:tcPr>
            <w:tcW w:w="4916" w:type="dxa"/>
            <w:vAlign w:val="top"/>
          </w:tcPr>
          <w:p>
            <w:pPr>
              <w:pStyle w:val="TableText"/>
              <w:ind w:left="2233"/>
              <w:spacing w:before="291" w:line="219" w:lineRule="auto"/>
              <w:rPr/>
            </w:pPr>
            <w:r>
              <w:rPr>
                <w:spacing w:val="-5"/>
              </w:rPr>
              <w:t>运输</w:t>
            </w:r>
          </w:p>
        </w:tc>
      </w:tr>
      <w:tr>
        <w:trPr>
          <w:trHeight w:val="2329" w:hRule="atLeast"/>
        </w:trPr>
        <w:tc>
          <w:tcPr>
            <w:tcW w:w="4966" w:type="dxa"/>
            <w:vAlign w:val="top"/>
          </w:tcPr>
          <w:p>
            <w:pPr>
              <w:spacing w:line="252" w:lineRule="auto"/>
              <w:rPr>
                <w:rFonts w:ascii="Arial"/>
                <w:sz w:val="21"/>
              </w:rPr>
            </w:pPr>
            <w:r/>
          </w:p>
          <w:p>
            <w:pPr>
              <w:pStyle w:val="TableText"/>
              <w:spacing w:before="78" w:line="219" w:lineRule="auto"/>
              <w:jc w:val="right"/>
              <w:rPr/>
            </w:pPr>
            <w:r>
              <w:rPr>
                <w:spacing w:val="-23"/>
                <w:w w:val="95"/>
              </w:rPr>
              <w:t>氧化锌避雷器、交流</w:t>
            </w:r>
            <w:r>
              <w:rPr>
                <w:spacing w:val="-22"/>
                <w:w w:val="95"/>
              </w:rPr>
              <w:t>三相隔离开关、高压熔断器、</w:t>
            </w:r>
            <w:r>
              <w:rPr>
                <w:spacing w:val="-23"/>
                <w:w w:val="95"/>
              </w:rPr>
              <w:t>一</w:t>
            </w:r>
            <w:r>
              <w:rPr>
                <w:spacing w:val="-14"/>
                <w:w w:val="95"/>
              </w:rPr>
              <w:t>二</w:t>
            </w:r>
          </w:p>
          <w:p>
            <w:pPr>
              <w:pStyle w:val="TableText"/>
              <w:spacing w:before="274" w:line="219" w:lineRule="auto"/>
              <w:jc w:val="right"/>
              <w:rPr/>
            </w:pPr>
            <w:r>
              <w:rPr>
                <w:spacing w:val="-28"/>
                <w:w w:val="97"/>
              </w:rPr>
              <w:t>次融合柱上断路器）、电力金具（连接</w:t>
            </w:r>
            <w:r>
              <w:rPr>
                <w:spacing w:val="-27"/>
                <w:w w:val="97"/>
              </w:rPr>
              <w:t>金具）、</w:t>
            </w:r>
            <w:r>
              <w:rPr>
                <w:spacing w:val="-28"/>
                <w:w w:val="97"/>
              </w:rPr>
              <w:t>铁附</w:t>
            </w:r>
            <w:r>
              <w:rPr>
                <w:spacing w:val="-11"/>
                <w:w w:val="97"/>
              </w:rPr>
              <w:t>件</w:t>
            </w:r>
          </w:p>
          <w:p>
            <w:pPr>
              <w:pStyle w:val="TableText"/>
              <w:ind w:left="2270" w:hanging="2242"/>
              <w:spacing w:before="276" w:line="333" w:lineRule="auto"/>
              <w:rPr/>
            </w:pPr>
            <w:r>
              <w:rPr>
                <w:spacing w:val="-30"/>
                <w:w w:val="98"/>
              </w:rPr>
              <w:t>（横担</w:t>
            </w:r>
            <w:r>
              <w:rPr>
                <w:spacing w:val="-43"/>
              </w:rPr>
              <w:t>），</w:t>
            </w:r>
            <w:r>
              <w:rPr>
                <w:spacing w:val="-30"/>
                <w:w w:val="98"/>
              </w:rPr>
              <w:t>资质范围内的低压成套开关设备</w:t>
            </w:r>
            <w:r>
              <w:rPr>
                <w:spacing w:val="-29"/>
                <w:w w:val="98"/>
              </w:rPr>
              <w:t>（低压开</w:t>
            </w:r>
            <w:r>
              <w:rPr>
                <w:spacing w:val="-12"/>
                <w:w w:val="98"/>
              </w:rPr>
              <w:t>关</w:t>
            </w:r>
            <w:r>
              <w:rPr>
                <w:spacing w:val="1"/>
              </w:rPr>
              <w:t xml:space="preserve"> </w:t>
            </w:r>
            <w:r>
              <w:rPr>
                <w:spacing w:val="-5"/>
              </w:rPr>
              <w:t>柜）</w:t>
            </w:r>
          </w:p>
        </w:tc>
        <w:tc>
          <w:tcPr>
            <w:tcW w:w="4916"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2259"/>
              <w:spacing w:before="78" w:line="219" w:lineRule="auto"/>
              <w:rPr/>
            </w:pPr>
            <w:r>
              <w:rPr>
                <w:spacing w:val="-6"/>
              </w:rPr>
              <w:t>生产</w:t>
            </w:r>
          </w:p>
        </w:tc>
      </w:tr>
      <w:tr>
        <w:trPr>
          <w:trHeight w:val="656" w:hRule="atLeast"/>
        </w:trPr>
        <w:tc>
          <w:tcPr>
            <w:tcW w:w="4966" w:type="dxa"/>
            <w:vAlign w:val="top"/>
          </w:tcPr>
          <w:p>
            <w:pPr>
              <w:spacing w:line="258" w:lineRule="auto"/>
              <w:rPr>
                <w:rFonts w:ascii="Arial"/>
                <w:sz w:val="21"/>
              </w:rPr>
            </w:pPr>
            <w:r/>
          </w:p>
          <w:p>
            <w:pPr>
              <w:pStyle w:val="TableText"/>
              <w:ind w:left="2250"/>
              <w:spacing w:before="78" w:line="221" w:lineRule="auto"/>
              <w:rPr/>
            </w:pPr>
            <w:r>
              <w:rPr>
                <w:spacing w:val="-6"/>
              </w:rPr>
              <w:t>成品</w:t>
            </w:r>
          </w:p>
        </w:tc>
        <w:tc>
          <w:tcPr>
            <w:tcW w:w="4916" w:type="dxa"/>
            <w:vAlign w:val="top"/>
          </w:tcPr>
          <w:p>
            <w:pPr>
              <w:spacing w:line="259" w:lineRule="auto"/>
              <w:rPr>
                <w:rFonts w:ascii="Arial"/>
                <w:sz w:val="21"/>
              </w:rPr>
            </w:pPr>
            <w:r/>
          </w:p>
          <w:p>
            <w:pPr>
              <w:pStyle w:val="TableText"/>
              <w:ind w:left="1983"/>
              <w:spacing w:before="78" w:line="219" w:lineRule="auto"/>
              <w:rPr/>
            </w:pPr>
            <w:r>
              <w:rPr>
                <w:spacing w:val="-3"/>
              </w:rPr>
              <w:t>场内运输</w:t>
            </w:r>
          </w:p>
        </w:tc>
      </w:tr>
    </w:tbl>
    <w:p>
      <w:pPr>
        <w:ind w:left="20" w:right="106" w:firstLine="12"/>
        <w:spacing w:before="242" w:line="418" w:lineRule="auto"/>
        <w:rPr>
          <w:rFonts w:ascii="SimSun" w:hAnsi="SimSun" w:eastAsia="SimSun" w:cs="SimSun"/>
          <w:sz w:val="24"/>
          <w:szCs w:val="24"/>
        </w:rPr>
      </w:pPr>
      <w:r>
        <w:rPr>
          <w:rFonts w:ascii="SimSun" w:hAnsi="SimSun" w:eastAsia="SimSun" w:cs="SimSun"/>
          <w:sz w:val="24"/>
          <w:szCs w:val="24"/>
          <w:spacing w:val="-2"/>
        </w:rPr>
        <w:t>图 </w:t>
      </w:r>
      <w:r>
        <w:rPr>
          <w:rFonts w:ascii="SimSun" w:hAnsi="SimSun" w:eastAsia="SimSun" w:cs="SimSun"/>
          <w:sz w:val="24"/>
          <w:szCs w:val="24"/>
          <w:b/>
          <w:bCs/>
          <w:spacing w:val="-2"/>
        </w:rPr>
        <w:t>2-1</w:t>
      </w:r>
      <w:r>
        <w:rPr>
          <w:rFonts w:ascii="SimSun" w:hAnsi="SimSun" w:eastAsia="SimSun" w:cs="SimSun"/>
          <w:sz w:val="24"/>
          <w:szCs w:val="24"/>
          <w:spacing w:val="-2"/>
        </w:rPr>
        <w:t xml:space="preserve">  氧化锌避雷器、交流三相隔离开关、高压熔断器、一二次融合柱</w:t>
      </w:r>
      <w:r>
        <w:rPr>
          <w:rFonts w:ascii="SimSun" w:hAnsi="SimSun" w:eastAsia="SimSun" w:cs="SimSun"/>
          <w:sz w:val="24"/>
          <w:szCs w:val="24"/>
          <w:spacing w:val="-3"/>
        </w:rPr>
        <w:t>上断路器）、电力金具</w:t>
      </w:r>
      <w:r>
        <w:rPr>
          <w:rFonts w:ascii="SimSun" w:hAnsi="SimSun" w:eastAsia="SimSun" w:cs="SimSun"/>
          <w:sz w:val="24"/>
          <w:szCs w:val="24"/>
        </w:rPr>
        <w:t xml:space="preserve"> </w:t>
      </w:r>
      <w:r>
        <w:rPr>
          <w:rFonts w:ascii="SimSun" w:hAnsi="SimSun" w:eastAsia="SimSun" w:cs="SimSun"/>
          <w:sz w:val="24"/>
          <w:szCs w:val="24"/>
          <w:spacing w:val="-2"/>
        </w:rPr>
        <w:t>（连接金具）、铁附件（横担</w:t>
      </w:r>
      <w:r>
        <w:rPr>
          <w:rFonts w:ascii="SimSun" w:hAnsi="SimSun" w:eastAsia="SimSun" w:cs="SimSun"/>
          <w:sz w:val="24"/>
          <w:szCs w:val="24"/>
          <w:spacing w:val="11"/>
        </w:rPr>
        <w:t>），</w:t>
      </w:r>
      <w:r>
        <w:rPr>
          <w:rFonts w:ascii="SimSun" w:hAnsi="SimSun" w:eastAsia="SimSun" w:cs="SimSun"/>
          <w:sz w:val="24"/>
          <w:szCs w:val="24"/>
          <w:spacing w:val="-2"/>
        </w:rPr>
        <w:t>资质范围内的低压成套开关设备（低压开关柜）生产系统边界</w:t>
      </w:r>
    </w:p>
    <w:p>
      <w:pPr>
        <w:ind w:left="11" w:right="70" w:firstLine="239"/>
        <w:spacing w:before="216" w:line="422" w:lineRule="auto"/>
        <w:jc w:val="both"/>
        <w:rPr>
          <w:rFonts w:ascii="SimSun" w:hAnsi="SimSun" w:eastAsia="SimSun" w:cs="SimSun"/>
          <w:sz w:val="24"/>
          <w:szCs w:val="24"/>
        </w:rPr>
      </w:pPr>
      <w:r>
        <w:rPr>
          <w:rFonts w:ascii="SimSun" w:hAnsi="SimSun" w:eastAsia="SimSun" w:cs="SimSun"/>
          <w:sz w:val="24"/>
          <w:szCs w:val="24"/>
        </w:rPr>
        <w:t>氧化锌避雷器、交流三相隔离开关、高压熔断器、一二次融合柱上</w:t>
      </w:r>
      <w:r>
        <w:rPr>
          <w:rFonts w:ascii="SimSun" w:hAnsi="SimSun" w:eastAsia="SimSun" w:cs="SimSun"/>
          <w:sz w:val="24"/>
          <w:szCs w:val="24"/>
          <w:spacing w:val="-1"/>
        </w:rPr>
        <w:t>断路器）、电力金具（连接</w:t>
      </w:r>
      <w:r>
        <w:rPr>
          <w:rFonts w:ascii="SimSun" w:hAnsi="SimSun" w:eastAsia="SimSun" w:cs="SimSun"/>
          <w:sz w:val="24"/>
          <w:szCs w:val="24"/>
        </w:rPr>
        <w:t xml:space="preserve"> </w:t>
      </w:r>
      <w:r>
        <w:rPr>
          <w:rFonts w:ascii="SimSun" w:hAnsi="SimSun" w:eastAsia="SimSun" w:cs="SimSun"/>
          <w:sz w:val="24"/>
          <w:szCs w:val="24"/>
          <w:spacing w:val="-1"/>
        </w:rPr>
        <w:t>金具）、铁附件（横担</w:t>
      </w:r>
      <w:r>
        <w:rPr>
          <w:rFonts w:ascii="SimSun" w:hAnsi="SimSun" w:eastAsia="SimSun" w:cs="SimSun"/>
          <w:sz w:val="24"/>
          <w:szCs w:val="24"/>
          <w:spacing w:val="11"/>
        </w:rPr>
        <w:t>），</w:t>
      </w:r>
      <w:r>
        <w:rPr>
          <w:rFonts w:ascii="SimSun" w:hAnsi="SimSun" w:eastAsia="SimSun" w:cs="SimSun"/>
          <w:sz w:val="24"/>
          <w:szCs w:val="24"/>
          <w:spacing w:val="-1"/>
        </w:rPr>
        <w:t>资质范围内的低压成套开关设备（低压开关柜）产品生产中，包含和</w:t>
      </w:r>
      <w:r>
        <w:rPr>
          <w:rFonts w:ascii="SimSun" w:hAnsi="SimSun" w:eastAsia="SimSun" w:cs="SimSun"/>
          <w:sz w:val="24"/>
          <w:szCs w:val="24"/>
        </w:rPr>
        <w:t xml:space="preserve"> </w:t>
      </w:r>
      <w:r>
        <w:rPr>
          <w:rFonts w:ascii="SimSun" w:hAnsi="SimSun" w:eastAsia="SimSun" w:cs="SimSun"/>
          <w:sz w:val="24"/>
          <w:szCs w:val="24"/>
          <w:spacing w:val="-1"/>
        </w:rPr>
        <w:t>未包含在系统边界内的生产过程见下表：</w:t>
      </w:r>
    </w:p>
    <w:p>
      <w:pPr>
        <w:spacing w:line="103" w:lineRule="exact"/>
        <w:rPr/>
      </w:pPr>
      <w:r/>
    </w:p>
    <w:tbl>
      <w:tblPr>
        <w:tblStyle w:val="TableNormal"/>
        <w:tblW w:w="9981" w:type="dxa"/>
        <w:tblInd w:w="8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474"/>
        <w:gridCol w:w="4507"/>
      </w:tblGrid>
      <w:tr>
        <w:trPr>
          <w:trHeight w:val="749" w:hRule="atLeast"/>
        </w:trPr>
        <w:tc>
          <w:tcPr>
            <w:tcW w:w="5474" w:type="dxa"/>
            <w:vAlign w:val="top"/>
          </w:tcPr>
          <w:p>
            <w:pPr>
              <w:spacing w:line="354" w:lineRule="auto"/>
              <w:rPr>
                <w:rFonts w:ascii="Arial"/>
                <w:sz w:val="21"/>
              </w:rPr>
            </w:pPr>
            <w:r/>
          </w:p>
          <w:p>
            <w:pPr>
              <w:pStyle w:val="TableText"/>
              <w:ind w:left="1513"/>
              <w:spacing w:before="78" w:line="219" w:lineRule="auto"/>
              <w:rPr/>
            </w:pPr>
            <w:r>
              <w:rPr>
                <w:spacing w:val="-3"/>
              </w:rPr>
              <w:t>包含的过程</w:t>
            </w:r>
          </w:p>
        </w:tc>
        <w:tc>
          <w:tcPr>
            <w:tcW w:w="4507" w:type="dxa"/>
            <w:vAlign w:val="top"/>
          </w:tcPr>
          <w:p>
            <w:pPr>
              <w:spacing w:line="354" w:lineRule="auto"/>
              <w:rPr>
                <w:rFonts w:ascii="Arial"/>
                <w:sz w:val="21"/>
              </w:rPr>
            </w:pPr>
            <w:r/>
          </w:p>
          <w:p>
            <w:pPr>
              <w:pStyle w:val="TableText"/>
              <w:ind w:left="1544"/>
              <w:spacing w:before="78" w:line="219" w:lineRule="auto"/>
              <w:rPr/>
            </w:pPr>
            <w:r>
              <w:rPr>
                <w:spacing w:val="-4"/>
              </w:rPr>
              <w:t>未包含的过程</w:t>
            </w:r>
          </w:p>
        </w:tc>
      </w:tr>
    </w:tbl>
    <w:p>
      <w:pPr>
        <w:pStyle w:val="BodyText"/>
        <w:rPr/>
      </w:pPr>
      <w:r/>
    </w:p>
    <w:p>
      <w:pPr>
        <w:sectPr>
          <w:headerReference w:type="default" r:id="rId8"/>
          <w:footerReference w:type="default" r:id="rId22"/>
          <w:pgSz w:w="11850" w:h="16783"/>
          <w:pgMar w:top="1402" w:right="850" w:bottom="999" w:left="849" w:header="611" w:footer="832" w:gutter="0"/>
        </w:sectPr>
        <w:rPr/>
      </w:pPr>
    </w:p>
    <w:p>
      <w:pPr>
        <w:spacing w:before="211" w:line="742" w:lineRule="exact"/>
        <w:rPr/>
      </w:pPr>
      <w:r>
        <w:rPr>
          <w:position w:val="-14"/>
        </w:rPr>
        <w:drawing>
          <wp:inline distT="0" distB="0" distL="0" distR="0">
            <wp:extent cx="2659379" cy="470916"/>
            <wp:effectExtent l="0" t="0" r="0" b="0"/>
            <wp:docPr id="38" name="IM 38"/>
            <wp:cNvGraphicFramePr/>
            <a:graphic>
              <a:graphicData uri="http://schemas.openxmlformats.org/drawingml/2006/picture">
                <pic:pic>
                  <pic:nvPicPr>
                    <pic:cNvPr id="38" name="IM 38"/>
                    <pic:cNvPicPr/>
                  </pic:nvPicPr>
                  <pic:blipFill>
                    <a:blip r:embed="rId4"/>
                    <a:stretch>
                      <a:fillRect/>
                    </a:stretch>
                  </pic:blipFill>
                  <pic:spPr>
                    <a:xfrm rot="0">
                      <a:off x="0" y="0"/>
                      <a:ext cx="2659379" cy="470916"/>
                    </a:xfrm>
                    <a:prstGeom prst="rect">
                      <a:avLst/>
                    </a:prstGeom>
                  </pic:spPr>
                </pic:pic>
              </a:graphicData>
            </a:graphic>
          </wp:inline>
        </w:drawing>
      </w:r>
    </w:p>
    <w:p>
      <w:pPr>
        <w:spacing w:before="20" w:line="29" w:lineRule="exact"/>
        <w:rPr/>
      </w:pPr>
      <w:r>
        <w:rPr/>
        <w:pict>
          <v:shape id="_x0000_s28" style="mso-position-vertical-relative:line;mso-position-horizontal-relative:char;width:507.5pt;height:1.45pt;" fillcolor="#000000" filled="true" stroked="false" coordsize="10150,29" coordorigin="0,0" path="m,l10150,0l10150,28l0,28l0,0xe"/>
        </w:pict>
      </w:r>
    </w:p>
    <w:p>
      <w:pPr>
        <w:spacing w:line="14" w:lineRule="exact"/>
        <w:rPr/>
      </w:pPr>
      <w:r/>
    </w:p>
    <w:tbl>
      <w:tblPr>
        <w:tblStyle w:val="TableNormal"/>
        <w:tblW w:w="1014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556"/>
        <w:gridCol w:w="4589"/>
      </w:tblGrid>
      <w:tr>
        <w:trPr>
          <w:trHeight w:val="5243" w:hRule="atLeast"/>
        </w:trPr>
        <w:tc>
          <w:tcPr>
            <w:tcW w:w="5556" w:type="dxa"/>
            <w:vAlign w:val="top"/>
            <w:tcBorders>
              <w:top w:val="single" w:color="000000" w:sz="4" w:space="0"/>
            </w:tcBorders>
          </w:tcPr>
          <w:p>
            <w:pPr>
              <w:pStyle w:val="TableText"/>
              <w:ind w:left="94" w:right="149" w:firstLine="114"/>
              <w:spacing w:before="290" w:line="424" w:lineRule="auto"/>
              <w:jc w:val="both"/>
              <w:rPr/>
            </w:pPr>
            <w:r>
              <w:rPr/>
              <w:drawing>
                <wp:inline distT="0" distB="0" distL="0" distR="0">
                  <wp:extent cx="97536" cy="111252"/>
                  <wp:effectExtent l="0" t="0" r="0" b="0"/>
                  <wp:docPr id="40" name="IM 40"/>
                  <wp:cNvGraphicFramePr/>
                  <a:graphic>
                    <a:graphicData uri="http://schemas.openxmlformats.org/drawingml/2006/picture">
                      <pic:pic>
                        <pic:nvPicPr>
                          <pic:cNvPr id="40" name="IM 40"/>
                          <pic:cNvPicPr/>
                        </pic:nvPicPr>
                        <pic:blipFill>
                          <a:blip r:embed="rId24"/>
                          <a:stretch>
                            <a:fillRect/>
                          </a:stretch>
                        </pic:blipFill>
                        <pic:spPr>
                          <a:xfrm rot="0">
                            <a:off x="0" y="0"/>
                            <a:ext cx="97536" cy="111252"/>
                          </a:xfrm>
                          <a:prstGeom prst="rect">
                            <a:avLst/>
                          </a:prstGeom>
                        </pic:spPr>
                      </pic:pic>
                    </a:graphicData>
                  </a:graphic>
                </wp:inline>
              </w:drawing>
            </w:r>
            <w:r>
              <w:rPr/>
              <w:t>氧化锌避雷器、交流三相隔离开关、高压熔断器 </w:t>
            </w:r>
            <w:r>
              <w:rPr>
                <w:spacing w:val="-1"/>
              </w:rPr>
              <w:t>、一二次融合柱上断路器）、电力金具（连接金具</w:t>
            </w:r>
            <w:r>
              <w:rPr>
                <w:spacing w:val="7"/>
              </w:rPr>
              <w:t xml:space="preserve"> </w:t>
            </w:r>
            <w:r>
              <w:rPr>
                <w:spacing w:val="-4"/>
              </w:rPr>
              <w:t>)</w:t>
            </w:r>
            <w:r>
              <w:rPr>
                <w:spacing w:val="43"/>
              </w:rPr>
              <w:t xml:space="preserve"> </w:t>
            </w:r>
            <w:r>
              <w:rPr>
                <w:spacing w:val="-4"/>
              </w:rPr>
              <w:t>、铁附件（横担</w:t>
            </w:r>
            <w:r>
              <w:rPr>
                <w:spacing w:val="11"/>
              </w:rPr>
              <w:t>），</w:t>
            </w:r>
            <w:r>
              <w:rPr>
                <w:spacing w:val="-4"/>
              </w:rPr>
              <w:t>资质范围内的低压成套开关</w:t>
            </w:r>
            <w:r>
              <w:rPr/>
              <w:t xml:space="preserve"> </w:t>
            </w:r>
            <w:r>
              <w:rPr>
                <w:spacing w:val="-1"/>
              </w:rPr>
              <w:t>设备（低压开关柜）场内运输过程</w:t>
            </w:r>
          </w:p>
          <w:p>
            <w:pPr>
              <w:pStyle w:val="TableText"/>
              <w:ind w:left="94" w:right="149" w:firstLine="114"/>
              <w:spacing w:before="113" w:line="424" w:lineRule="auto"/>
              <w:jc w:val="both"/>
              <w:rPr/>
            </w:pPr>
            <w:r>
              <w:rPr/>
              <w:drawing>
                <wp:inline distT="0" distB="0" distL="0" distR="0">
                  <wp:extent cx="97536" cy="111252"/>
                  <wp:effectExtent l="0" t="0" r="0" b="0"/>
                  <wp:docPr id="42" name="IM 42"/>
                  <wp:cNvGraphicFramePr/>
                  <a:graphic>
                    <a:graphicData uri="http://schemas.openxmlformats.org/drawingml/2006/picture">
                      <pic:pic>
                        <pic:nvPicPr>
                          <pic:cNvPr id="42" name="IM 42"/>
                          <pic:cNvPicPr/>
                        </pic:nvPicPr>
                        <pic:blipFill>
                          <a:blip r:embed="rId25"/>
                          <a:stretch>
                            <a:fillRect/>
                          </a:stretch>
                        </pic:blipFill>
                        <pic:spPr>
                          <a:xfrm rot="0">
                            <a:off x="0" y="0"/>
                            <a:ext cx="97536" cy="111252"/>
                          </a:xfrm>
                          <a:prstGeom prst="rect">
                            <a:avLst/>
                          </a:prstGeom>
                        </pic:spPr>
                      </pic:pic>
                    </a:graphicData>
                  </a:graphic>
                </wp:inline>
              </w:drawing>
            </w:r>
            <w:r>
              <w:rPr/>
              <w:t>氧化锌避雷器、交流三相隔离开关、高压熔断器 </w:t>
            </w:r>
            <w:r>
              <w:rPr>
                <w:spacing w:val="-1"/>
              </w:rPr>
              <w:t>、一二次融合柱上断路器）、电力金具（连接金具</w:t>
            </w:r>
            <w:r>
              <w:rPr>
                <w:spacing w:val="7"/>
              </w:rPr>
              <w:t xml:space="preserve"> </w:t>
            </w:r>
            <w:r>
              <w:rPr>
                <w:spacing w:val="-4"/>
              </w:rPr>
              <w:t>)</w:t>
            </w:r>
            <w:r>
              <w:rPr>
                <w:spacing w:val="43"/>
              </w:rPr>
              <w:t xml:space="preserve"> </w:t>
            </w:r>
            <w:r>
              <w:rPr>
                <w:spacing w:val="-4"/>
              </w:rPr>
              <w:t>、铁附件（横担</w:t>
            </w:r>
            <w:r>
              <w:rPr>
                <w:spacing w:val="11"/>
              </w:rPr>
              <w:t>），</w:t>
            </w:r>
            <w:r>
              <w:rPr>
                <w:spacing w:val="-4"/>
              </w:rPr>
              <w:t>资质范围内的低压成套开关</w:t>
            </w:r>
            <w:r>
              <w:rPr/>
              <w:t xml:space="preserve"> </w:t>
            </w:r>
            <w:r>
              <w:rPr>
                <w:spacing w:val="-1"/>
              </w:rPr>
              <w:t>设备（低压开关柜）生产过程（企业边界内）</w:t>
            </w:r>
          </w:p>
          <w:p>
            <w:pPr>
              <w:pStyle w:val="TableText"/>
              <w:ind w:right="19"/>
              <w:spacing w:before="113" w:line="219" w:lineRule="auto"/>
              <w:jc w:val="right"/>
              <w:rPr/>
            </w:pPr>
            <w:r>
              <w:rPr/>
              <w:drawing>
                <wp:inline distT="0" distB="0" distL="0" distR="0">
                  <wp:extent cx="97536" cy="111251"/>
                  <wp:effectExtent l="0" t="0" r="0" b="0"/>
                  <wp:docPr id="44" name="IM 44"/>
                  <wp:cNvGraphicFramePr/>
                  <a:graphic>
                    <a:graphicData uri="http://schemas.openxmlformats.org/drawingml/2006/picture">
                      <pic:pic>
                        <pic:nvPicPr>
                          <pic:cNvPr id="44" name="IM 44"/>
                          <pic:cNvPicPr/>
                        </pic:nvPicPr>
                        <pic:blipFill>
                          <a:blip r:embed="rId26"/>
                          <a:stretch>
                            <a:fillRect/>
                          </a:stretch>
                        </pic:blipFill>
                        <pic:spPr>
                          <a:xfrm rot="0">
                            <a:off x="0" y="0"/>
                            <a:ext cx="97536" cy="111251"/>
                          </a:xfrm>
                          <a:prstGeom prst="rect">
                            <a:avLst/>
                          </a:prstGeom>
                        </pic:spPr>
                      </pic:pic>
                    </a:graphicData>
                  </a:graphic>
                </wp:inline>
              </w:drawing>
            </w:r>
            <w:r>
              <w:rPr>
                <w:spacing w:val="-5"/>
              </w:rPr>
              <w:t>上游原料及辅料的生产（除未包含的部分）、</w:t>
            </w:r>
            <w:r>
              <w:rPr>
                <w:spacing w:val="-6"/>
              </w:rPr>
              <w:t>运输</w:t>
            </w:r>
          </w:p>
        </w:tc>
        <w:tc>
          <w:tcPr>
            <w:tcW w:w="4589" w:type="dxa"/>
            <w:vAlign w:val="top"/>
          </w:tcPr>
          <w:p>
            <w:pPr>
              <w:pStyle w:val="TableText"/>
              <w:ind w:left="232"/>
              <w:spacing w:before="289" w:line="219" w:lineRule="auto"/>
              <w:rPr/>
            </w:pPr>
            <w:r>
              <w:rPr/>
              <w:drawing>
                <wp:inline distT="0" distB="0" distL="0" distR="0">
                  <wp:extent cx="97535" cy="111252"/>
                  <wp:effectExtent l="0" t="0" r="0" b="0"/>
                  <wp:docPr id="46" name="IM 46"/>
                  <wp:cNvGraphicFramePr/>
                  <a:graphic>
                    <a:graphicData uri="http://schemas.openxmlformats.org/drawingml/2006/picture">
                      <pic:pic>
                        <pic:nvPicPr>
                          <pic:cNvPr id="46" name="IM 46"/>
                          <pic:cNvPicPr/>
                        </pic:nvPicPr>
                        <pic:blipFill>
                          <a:blip r:embed="rId27"/>
                          <a:stretch>
                            <a:fillRect/>
                          </a:stretch>
                        </pic:blipFill>
                        <pic:spPr>
                          <a:xfrm rot="0">
                            <a:off x="0" y="0"/>
                            <a:ext cx="97535" cy="111252"/>
                          </a:xfrm>
                          <a:prstGeom prst="rect">
                            <a:avLst/>
                          </a:prstGeom>
                        </pic:spPr>
                      </pic:pic>
                    </a:graphicData>
                  </a:graphic>
                </wp:inline>
              </w:drawing>
            </w:r>
            <w:r>
              <w:rPr>
                <w:spacing w:val="5"/>
              </w:rPr>
              <w:t>资本设备的生产及维修</w:t>
            </w:r>
          </w:p>
          <w:p>
            <w:pPr>
              <w:spacing w:line="274" w:lineRule="auto"/>
              <w:rPr>
                <w:rFonts w:ascii="Arial"/>
                <w:sz w:val="21"/>
              </w:rPr>
            </w:pPr>
            <w:r/>
          </w:p>
          <w:p>
            <w:pPr>
              <w:pStyle w:val="TableText"/>
              <w:ind w:left="232"/>
              <w:spacing w:before="78" w:line="219" w:lineRule="auto"/>
              <w:rPr/>
            </w:pPr>
            <w:r>
              <w:rPr/>
              <w:drawing>
                <wp:inline distT="0" distB="0" distL="0" distR="0">
                  <wp:extent cx="97535" cy="111252"/>
                  <wp:effectExtent l="0" t="0" r="0" b="0"/>
                  <wp:docPr id="48" name="IM 48"/>
                  <wp:cNvGraphicFramePr/>
                  <a:graphic>
                    <a:graphicData uri="http://schemas.openxmlformats.org/drawingml/2006/picture">
                      <pic:pic>
                        <pic:nvPicPr>
                          <pic:cNvPr id="48" name="IM 48"/>
                          <pic:cNvPicPr/>
                        </pic:nvPicPr>
                        <pic:blipFill>
                          <a:blip r:embed="rId28"/>
                          <a:stretch>
                            <a:fillRect/>
                          </a:stretch>
                        </pic:blipFill>
                        <pic:spPr>
                          <a:xfrm rot="0">
                            <a:off x="0" y="0"/>
                            <a:ext cx="97535" cy="111252"/>
                          </a:xfrm>
                          <a:prstGeom prst="rect">
                            <a:avLst/>
                          </a:prstGeom>
                        </pic:spPr>
                      </pic:pic>
                    </a:graphicData>
                  </a:graphic>
                </wp:inline>
              </w:drawing>
            </w:r>
            <w:r>
              <w:rPr>
                <w:spacing w:val="5"/>
              </w:rPr>
              <w:t>产品的外部运输、销售和使用</w:t>
            </w:r>
          </w:p>
          <w:p>
            <w:pPr>
              <w:spacing w:line="273" w:lineRule="auto"/>
              <w:rPr>
                <w:rFonts w:ascii="Arial"/>
                <w:sz w:val="21"/>
              </w:rPr>
            </w:pPr>
            <w:r/>
          </w:p>
          <w:p>
            <w:pPr>
              <w:pStyle w:val="TableText"/>
              <w:ind w:left="232"/>
              <w:spacing w:before="78" w:line="219" w:lineRule="auto"/>
              <w:rPr/>
            </w:pPr>
            <w:r>
              <w:rPr/>
              <w:drawing>
                <wp:inline distT="0" distB="0" distL="0" distR="0">
                  <wp:extent cx="97535" cy="111252"/>
                  <wp:effectExtent l="0" t="0" r="0" b="0"/>
                  <wp:docPr id="50" name="IM 50"/>
                  <wp:cNvGraphicFramePr/>
                  <a:graphic>
                    <a:graphicData uri="http://schemas.openxmlformats.org/drawingml/2006/picture">
                      <pic:pic>
                        <pic:nvPicPr>
                          <pic:cNvPr id="50" name="IM 50"/>
                          <pic:cNvPicPr/>
                        </pic:nvPicPr>
                        <pic:blipFill>
                          <a:blip r:embed="rId29"/>
                          <a:stretch>
                            <a:fillRect/>
                          </a:stretch>
                        </pic:blipFill>
                        <pic:spPr>
                          <a:xfrm rot="0">
                            <a:off x="0" y="0"/>
                            <a:ext cx="97535" cy="111252"/>
                          </a:xfrm>
                          <a:prstGeom prst="rect">
                            <a:avLst/>
                          </a:prstGeom>
                        </pic:spPr>
                      </pic:pic>
                    </a:graphicData>
                  </a:graphic>
                </wp:inline>
              </w:drawing>
            </w:r>
            <w:r>
              <w:rPr>
                <w:spacing w:val="4"/>
              </w:rPr>
              <w:t>产品回收、处置和废弃阶段</w:t>
            </w:r>
          </w:p>
          <w:p>
            <w:pPr>
              <w:spacing w:line="274" w:lineRule="auto"/>
              <w:rPr>
                <w:rFonts w:ascii="Arial"/>
                <w:sz w:val="21"/>
              </w:rPr>
            </w:pPr>
            <w:r/>
          </w:p>
          <w:p>
            <w:pPr>
              <w:pStyle w:val="TableText"/>
              <w:ind w:left="232"/>
              <w:spacing w:before="78" w:line="219" w:lineRule="auto"/>
              <w:rPr/>
            </w:pPr>
            <w:r>
              <w:rPr/>
              <w:drawing>
                <wp:inline distT="0" distB="0" distL="0" distR="0">
                  <wp:extent cx="97535" cy="111252"/>
                  <wp:effectExtent l="0" t="0" r="0" b="0"/>
                  <wp:docPr id="52" name="IM 52"/>
                  <wp:cNvGraphicFramePr/>
                  <a:graphic>
                    <a:graphicData uri="http://schemas.openxmlformats.org/drawingml/2006/picture">
                      <pic:pic>
                        <pic:nvPicPr>
                          <pic:cNvPr id="52" name="IM 52"/>
                          <pic:cNvPicPr/>
                        </pic:nvPicPr>
                        <pic:blipFill>
                          <a:blip r:embed="rId30"/>
                          <a:stretch>
                            <a:fillRect/>
                          </a:stretch>
                        </pic:blipFill>
                        <pic:spPr>
                          <a:xfrm rot="0">
                            <a:off x="0" y="0"/>
                            <a:ext cx="97535" cy="111252"/>
                          </a:xfrm>
                          <a:prstGeom prst="rect">
                            <a:avLst/>
                          </a:prstGeom>
                        </pic:spPr>
                      </pic:pic>
                    </a:graphicData>
                  </a:graphic>
                </wp:inline>
              </w:drawing>
            </w:r>
            <w:r>
              <w:rPr>
                <w:spacing w:val="7"/>
              </w:rPr>
              <w:t>其他辅料的运输</w:t>
            </w:r>
          </w:p>
        </w:tc>
      </w:tr>
    </w:tbl>
    <w:p>
      <w:pPr>
        <w:ind w:left="2050"/>
        <w:spacing w:before="242" w:line="219" w:lineRule="auto"/>
        <w:rPr>
          <w:rFonts w:ascii="SimSun" w:hAnsi="SimSun" w:eastAsia="SimSun" w:cs="SimSun"/>
          <w:sz w:val="24"/>
          <w:szCs w:val="24"/>
        </w:rPr>
      </w:pPr>
      <w:r>
        <w:rPr>
          <w:rFonts w:ascii="SimSun" w:hAnsi="SimSun" w:eastAsia="SimSun" w:cs="SimSun"/>
          <w:sz w:val="24"/>
          <w:szCs w:val="24"/>
          <w:spacing w:val="-1"/>
        </w:rPr>
        <w:t>表</w:t>
      </w:r>
      <w:r>
        <w:rPr>
          <w:rFonts w:ascii="SimSun" w:hAnsi="SimSun" w:eastAsia="SimSun" w:cs="SimSun"/>
          <w:sz w:val="24"/>
          <w:szCs w:val="24"/>
          <w:b/>
          <w:bCs/>
          <w:spacing w:val="-1"/>
        </w:rPr>
        <w:t>2-1</w:t>
      </w:r>
      <w:r>
        <w:rPr>
          <w:rFonts w:ascii="SimSun" w:hAnsi="SimSun" w:eastAsia="SimSun" w:cs="SimSun"/>
          <w:sz w:val="24"/>
          <w:szCs w:val="24"/>
          <w:spacing w:val="-1"/>
        </w:rPr>
        <w:t>包含和未包含在系统边界内的生产过程</w:t>
      </w:r>
    </w:p>
    <w:p>
      <w:pPr>
        <w:ind w:left="12"/>
        <w:spacing w:before="158" w:line="220" w:lineRule="auto"/>
        <w:outlineLvl w:val="1"/>
        <w:rPr>
          <w:rFonts w:ascii="SimSun" w:hAnsi="SimSun" w:eastAsia="SimSun" w:cs="SimSun"/>
          <w:sz w:val="24"/>
          <w:szCs w:val="24"/>
        </w:rPr>
      </w:pPr>
      <w:bookmarkStart w:name="bookmark16" w:id="40"/>
      <w:bookmarkEnd w:id="40"/>
      <w:bookmarkStart w:name="bookmark15" w:id="41"/>
      <w:bookmarkEnd w:id="41"/>
      <w:r>
        <w:rPr>
          <w:rFonts w:ascii="SimSun" w:hAnsi="SimSun" w:eastAsia="SimSun" w:cs="SimSun"/>
          <w:sz w:val="24"/>
          <w:szCs w:val="24"/>
          <w:b/>
          <w:bCs/>
          <w:spacing w:val="-5"/>
        </w:rPr>
        <w:t>2.6</w:t>
      </w:r>
      <w:r>
        <w:rPr>
          <w:rFonts w:ascii="SimSun" w:hAnsi="SimSun" w:eastAsia="SimSun" w:cs="SimSun"/>
          <w:sz w:val="24"/>
          <w:szCs w:val="24"/>
          <w:spacing w:val="16"/>
        </w:rPr>
        <w:t xml:space="preserve"> </w:t>
      </w:r>
      <w:r>
        <w:rPr>
          <w:rFonts w:ascii="SimSun" w:hAnsi="SimSun" w:eastAsia="SimSun" w:cs="SimSun"/>
          <w:sz w:val="24"/>
          <w:szCs w:val="24"/>
          <w:b/>
          <w:bCs/>
          <w:spacing w:val="-5"/>
        </w:rPr>
        <w:t>分配原则</w:t>
      </w:r>
    </w:p>
    <w:p>
      <w:pPr>
        <w:pStyle w:val="BodyText"/>
        <w:spacing w:line="307" w:lineRule="auto"/>
        <w:rPr/>
      </w:pPr>
      <w:r/>
    </w:p>
    <w:p>
      <w:pPr>
        <w:ind w:left="787"/>
        <w:spacing w:before="79" w:line="219" w:lineRule="auto"/>
        <w:rPr>
          <w:rFonts w:ascii="SimSun" w:hAnsi="SimSun" w:eastAsia="SimSun" w:cs="SimSun"/>
          <w:sz w:val="24"/>
          <w:szCs w:val="24"/>
        </w:rPr>
      </w:pPr>
      <w:r>
        <w:rPr>
          <w:rFonts w:ascii="SimSun" w:hAnsi="SimSun" w:eastAsia="SimSun" w:cs="SimSun"/>
          <w:sz w:val="24"/>
          <w:szCs w:val="24"/>
        </w:rPr>
        <w:t>目前氧化锌避雷器、交流三相隔离开关、高压熔断器、一二次融合柱上断路器）、电力</w:t>
      </w:r>
    </w:p>
    <w:p>
      <w:pPr>
        <w:ind w:left="11"/>
        <w:spacing w:before="275" w:line="219" w:lineRule="auto"/>
        <w:rPr>
          <w:rFonts w:ascii="SimSun" w:hAnsi="SimSun" w:eastAsia="SimSun" w:cs="SimSun"/>
          <w:sz w:val="24"/>
          <w:szCs w:val="24"/>
        </w:rPr>
      </w:pPr>
      <w:r>
        <w:rPr>
          <w:rFonts w:ascii="SimSun" w:hAnsi="SimSun" w:eastAsia="SimSun" w:cs="SimSun"/>
          <w:sz w:val="24"/>
          <w:szCs w:val="24"/>
          <w:spacing w:val="1"/>
        </w:rPr>
        <w:t>金具（连接金具）、铁附件（横担</w:t>
      </w:r>
      <w:r>
        <w:rPr>
          <w:rFonts w:ascii="SimSun" w:hAnsi="SimSun" w:eastAsia="SimSun" w:cs="SimSun"/>
          <w:sz w:val="24"/>
          <w:szCs w:val="24"/>
          <w:spacing w:val="15"/>
        </w:rPr>
        <w:t>），</w:t>
      </w:r>
      <w:r>
        <w:rPr>
          <w:rFonts w:ascii="SimSun" w:hAnsi="SimSun" w:eastAsia="SimSun" w:cs="SimSun"/>
          <w:sz w:val="24"/>
          <w:szCs w:val="24"/>
          <w:spacing w:val="1"/>
        </w:rPr>
        <w:t>资质范围内的低压成套开关设备（低压开关柜）产品生</w:t>
      </w:r>
    </w:p>
    <w:p>
      <w:pPr>
        <w:ind w:left="9"/>
        <w:spacing w:before="275" w:line="218" w:lineRule="auto"/>
        <w:rPr>
          <w:rFonts w:ascii="SimSun" w:hAnsi="SimSun" w:eastAsia="SimSun" w:cs="SimSun"/>
          <w:sz w:val="24"/>
          <w:szCs w:val="24"/>
        </w:rPr>
      </w:pPr>
      <w:r>
        <w:rPr>
          <w:rFonts w:ascii="SimSun" w:hAnsi="SimSun" w:eastAsia="SimSun" w:cs="SimSun"/>
          <w:sz w:val="24"/>
          <w:szCs w:val="24"/>
          <w:spacing w:val="1"/>
        </w:rPr>
        <w:t>产过程中不涉及共生产品产出，如因工序变化导致共生产品的产生，则分配原则为经济价值分配</w:t>
      </w:r>
    </w:p>
    <w:p>
      <w:pPr>
        <w:ind w:left="10"/>
        <w:spacing w:before="278" w:line="219" w:lineRule="auto"/>
        <w:rPr>
          <w:rFonts w:ascii="SimSun" w:hAnsi="SimSun" w:eastAsia="SimSun" w:cs="SimSun"/>
          <w:sz w:val="24"/>
          <w:szCs w:val="24"/>
        </w:rPr>
      </w:pPr>
      <w:r>
        <w:rPr>
          <w:rFonts w:ascii="SimSun" w:hAnsi="SimSun" w:eastAsia="SimSun" w:cs="SimSun"/>
          <w:sz w:val="24"/>
          <w:szCs w:val="24"/>
          <w:spacing w:val="-2"/>
        </w:rPr>
        <w:t>法，重新实施核算。</w:t>
      </w:r>
    </w:p>
    <w:p>
      <w:pPr>
        <w:ind w:left="12"/>
        <w:spacing w:before="159" w:line="220" w:lineRule="auto"/>
        <w:outlineLvl w:val="1"/>
        <w:rPr>
          <w:rFonts w:ascii="SimSun" w:hAnsi="SimSun" w:eastAsia="SimSun" w:cs="SimSun"/>
          <w:sz w:val="24"/>
          <w:szCs w:val="24"/>
        </w:rPr>
      </w:pPr>
      <w:bookmarkStart w:name="bookmark18" w:id="42"/>
      <w:bookmarkEnd w:id="42"/>
      <w:bookmarkStart w:name="bookmark17" w:id="43"/>
      <w:bookmarkEnd w:id="43"/>
      <w:r>
        <w:rPr>
          <w:rFonts w:ascii="SimSun" w:hAnsi="SimSun" w:eastAsia="SimSun" w:cs="SimSun"/>
          <w:sz w:val="24"/>
          <w:szCs w:val="24"/>
          <w:b/>
          <w:bCs/>
          <w:spacing w:val="-5"/>
        </w:rPr>
        <w:t>2.7</w:t>
      </w:r>
      <w:r>
        <w:rPr>
          <w:rFonts w:ascii="SimSun" w:hAnsi="SimSun" w:eastAsia="SimSun" w:cs="SimSun"/>
          <w:sz w:val="24"/>
          <w:szCs w:val="24"/>
          <w:spacing w:val="16"/>
        </w:rPr>
        <w:t xml:space="preserve"> </w:t>
      </w:r>
      <w:r>
        <w:rPr>
          <w:rFonts w:ascii="SimSun" w:hAnsi="SimSun" w:eastAsia="SimSun" w:cs="SimSun"/>
          <w:sz w:val="24"/>
          <w:szCs w:val="24"/>
          <w:b/>
          <w:bCs/>
          <w:spacing w:val="-5"/>
        </w:rPr>
        <w:t>取舍准则</w:t>
      </w:r>
    </w:p>
    <w:p>
      <w:pPr>
        <w:pStyle w:val="BodyText"/>
        <w:spacing w:line="308" w:lineRule="auto"/>
        <w:rPr/>
      </w:pPr>
      <w:r/>
    </w:p>
    <w:p>
      <w:pPr>
        <w:ind w:left="14" w:right="1661" w:firstLine="493"/>
        <w:spacing w:before="79" w:line="417" w:lineRule="auto"/>
        <w:rPr>
          <w:rFonts w:ascii="SimSun" w:hAnsi="SimSun" w:eastAsia="SimSun" w:cs="SimSun"/>
          <w:sz w:val="24"/>
          <w:szCs w:val="24"/>
        </w:rPr>
      </w:pPr>
      <w:r>
        <w:rPr>
          <w:rFonts w:ascii="SimSun" w:hAnsi="SimSun" w:eastAsia="SimSun" w:cs="SimSun"/>
          <w:sz w:val="24"/>
          <w:szCs w:val="24"/>
          <w:spacing w:val="-2"/>
        </w:rPr>
        <w:t>采用的取舍规则以各项原材料投入占产品重量或过程总投入的重量比为依据。</w:t>
      </w:r>
      <w:r>
        <w:rPr>
          <w:rFonts w:ascii="SimSun" w:hAnsi="SimSun" w:eastAsia="SimSun" w:cs="SimSun"/>
          <w:sz w:val="24"/>
          <w:szCs w:val="24"/>
          <w:spacing w:val="18"/>
        </w:rPr>
        <w:t xml:space="preserve"> </w:t>
      </w:r>
      <w:r>
        <w:rPr>
          <w:rFonts w:ascii="SimSun" w:hAnsi="SimSun" w:eastAsia="SimSun" w:cs="SimSun"/>
          <w:sz w:val="24"/>
          <w:szCs w:val="24"/>
          <w:spacing w:val="-3"/>
        </w:rPr>
        <w:t>具体规则如下：</w:t>
      </w:r>
    </w:p>
    <w:p>
      <w:pPr>
        <w:ind w:left="11" w:firstLine="508"/>
        <w:spacing w:before="33" w:line="419" w:lineRule="auto"/>
        <w:rPr>
          <w:rFonts w:ascii="SimSun" w:hAnsi="SimSun" w:eastAsia="SimSun" w:cs="SimSun"/>
          <w:sz w:val="24"/>
          <w:szCs w:val="24"/>
        </w:rPr>
      </w:pPr>
      <w:r>
        <w:rPr>
          <w:rFonts w:ascii="SimSun" w:hAnsi="SimSun" w:eastAsia="SimSun" w:cs="SimSun"/>
          <w:sz w:val="24"/>
          <w:szCs w:val="24"/>
          <w:spacing w:val="-3"/>
        </w:rPr>
        <w:t>（1）普通物料重量＜1%产品重量时，</w:t>
      </w:r>
      <w:r>
        <w:rPr>
          <w:rFonts w:ascii="SimSun" w:hAnsi="SimSun" w:eastAsia="SimSun" w:cs="SimSun"/>
          <w:sz w:val="24"/>
          <w:szCs w:val="24"/>
          <w:spacing w:val="51"/>
        </w:rPr>
        <w:t xml:space="preserve"> </w:t>
      </w:r>
      <w:r>
        <w:rPr>
          <w:rFonts w:ascii="SimSun" w:hAnsi="SimSun" w:eastAsia="SimSun" w:cs="SimSun"/>
          <w:sz w:val="24"/>
          <w:szCs w:val="24"/>
          <w:spacing w:val="-3"/>
        </w:rPr>
        <w:t>以及含稀贵或高纯成分的物料重量＜0.1%产品重量时，</w:t>
      </w:r>
      <w:r>
        <w:rPr>
          <w:rFonts w:ascii="SimSun" w:hAnsi="SimSun" w:eastAsia="SimSun" w:cs="SimSun"/>
          <w:sz w:val="24"/>
          <w:szCs w:val="24"/>
        </w:rPr>
        <w:t xml:space="preserve"> </w:t>
      </w:r>
      <w:r>
        <w:rPr>
          <w:rFonts w:ascii="SimSun" w:hAnsi="SimSun" w:eastAsia="SimSun" w:cs="SimSun"/>
          <w:sz w:val="24"/>
          <w:szCs w:val="24"/>
          <w:spacing w:val="-1"/>
        </w:rPr>
        <w:t>可忽略该物料的上游生产数据；总共忽略的物料重量不超过5%；</w:t>
      </w:r>
    </w:p>
    <w:p>
      <w:pPr>
        <w:ind w:left="520"/>
        <w:spacing w:before="32" w:line="218" w:lineRule="auto"/>
        <w:rPr>
          <w:rFonts w:ascii="SimSun" w:hAnsi="SimSun" w:eastAsia="SimSun" w:cs="SimSun"/>
          <w:sz w:val="24"/>
          <w:szCs w:val="24"/>
        </w:rPr>
      </w:pPr>
      <w:r>
        <w:rPr>
          <w:rFonts w:ascii="SimSun" w:hAnsi="SimSun" w:eastAsia="SimSun" w:cs="SimSun"/>
          <w:sz w:val="24"/>
          <w:szCs w:val="24"/>
          <w:spacing w:val="-1"/>
        </w:rPr>
        <w:t>（2）低价值废物作为原料，可忽略其上游生产数据；</w:t>
      </w:r>
    </w:p>
    <w:p>
      <w:pPr>
        <w:ind w:left="520"/>
        <w:spacing w:before="277" w:line="219" w:lineRule="auto"/>
        <w:rPr>
          <w:rFonts w:ascii="SimSun" w:hAnsi="SimSun" w:eastAsia="SimSun" w:cs="SimSun"/>
          <w:sz w:val="24"/>
          <w:szCs w:val="24"/>
        </w:rPr>
      </w:pPr>
      <w:r>
        <w:rPr>
          <w:rFonts w:ascii="SimSun" w:hAnsi="SimSun" w:eastAsia="SimSun" w:cs="SimSun"/>
          <w:sz w:val="24"/>
          <w:szCs w:val="24"/>
          <w:spacing w:val="-1"/>
        </w:rPr>
        <w:t>（3）大多数情况下，生产设备、厂房、生活设施等可以忽略；</w:t>
      </w:r>
    </w:p>
    <w:p>
      <w:pPr>
        <w:ind w:left="520"/>
        <w:spacing w:before="276" w:line="219" w:lineRule="auto"/>
        <w:rPr>
          <w:rFonts w:ascii="SimSun" w:hAnsi="SimSun" w:eastAsia="SimSun" w:cs="SimSun"/>
          <w:sz w:val="24"/>
          <w:szCs w:val="24"/>
        </w:rPr>
      </w:pPr>
      <w:r>
        <w:rPr>
          <w:rFonts w:ascii="SimSun" w:hAnsi="SimSun" w:eastAsia="SimSun" w:cs="SimSun"/>
          <w:sz w:val="24"/>
          <w:szCs w:val="24"/>
          <w:spacing w:val="-1"/>
        </w:rPr>
        <w:t>（4）在选定环境影响类型范围内的已知排放数据不应忽略；</w:t>
      </w:r>
    </w:p>
    <w:p>
      <w:pPr>
        <w:ind w:left="14" w:right="181" w:firstLine="495"/>
        <w:spacing w:before="276" w:line="391" w:lineRule="auto"/>
        <w:rPr>
          <w:rFonts w:ascii="SimSun" w:hAnsi="SimSun" w:eastAsia="SimSun" w:cs="SimSun"/>
          <w:sz w:val="24"/>
          <w:szCs w:val="24"/>
        </w:rPr>
      </w:pPr>
      <w:r>
        <w:rPr>
          <w:rFonts w:ascii="SimSun" w:hAnsi="SimSun" w:eastAsia="SimSun" w:cs="SimSun"/>
          <w:sz w:val="24"/>
          <w:szCs w:val="24"/>
        </w:rPr>
        <w:t>本报告所有原辅料和能源等消耗都关联了上游数据，部分消耗的</w:t>
      </w:r>
      <w:r>
        <w:rPr>
          <w:rFonts w:ascii="SimSun" w:hAnsi="SimSun" w:eastAsia="SimSun" w:cs="SimSun"/>
          <w:sz w:val="24"/>
          <w:szCs w:val="24"/>
          <w:spacing w:val="-1"/>
        </w:rPr>
        <w:t>上游数据采用近似替代的方</w:t>
      </w:r>
      <w:r>
        <w:rPr>
          <w:rFonts w:ascii="SimSun" w:hAnsi="SimSun" w:eastAsia="SimSun" w:cs="SimSun"/>
          <w:sz w:val="24"/>
          <w:szCs w:val="24"/>
        </w:rPr>
        <w:t xml:space="preserve"> </w:t>
      </w:r>
      <w:bookmarkStart w:name="bookmark20" w:id="44"/>
      <w:bookmarkEnd w:id="44"/>
      <w:r>
        <w:rPr>
          <w:rFonts w:ascii="SimSun" w:hAnsi="SimSun" w:eastAsia="SimSun" w:cs="SimSun"/>
          <w:sz w:val="24"/>
          <w:szCs w:val="24"/>
          <w:spacing w:val="-4"/>
        </w:rPr>
        <w:t>式处理。</w:t>
      </w:r>
    </w:p>
    <w:p>
      <w:pPr>
        <w:spacing w:line="391" w:lineRule="auto"/>
        <w:sectPr>
          <w:headerReference w:type="default" r:id="rId3"/>
          <w:footerReference w:type="default" r:id="rId23"/>
          <w:pgSz w:w="11850" w:h="16783"/>
          <w:pgMar w:top="400" w:right="719" w:bottom="1001" w:left="849" w:header="0" w:footer="832" w:gutter="0"/>
        </w:sectPr>
        <w:rPr>
          <w:rFonts w:ascii="SimSun" w:hAnsi="SimSun" w:eastAsia="SimSun" w:cs="SimSun"/>
          <w:sz w:val="24"/>
          <w:szCs w:val="24"/>
        </w:rPr>
      </w:pPr>
    </w:p>
    <w:p>
      <w:pPr>
        <w:ind w:left="12"/>
        <w:spacing w:before="69" w:line="218" w:lineRule="auto"/>
        <w:outlineLvl w:val="1"/>
        <w:rPr>
          <w:rFonts w:ascii="SimSun" w:hAnsi="SimSun" w:eastAsia="SimSun" w:cs="SimSun"/>
          <w:sz w:val="24"/>
          <w:szCs w:val="24"/>
        </w:rPr>
      </w:pPr>
      <w:r>
        <w:pict>
          <v:shape id="_x0000_s32" style="position:absolute;margin-left:42.5pt;margin-top:70.86pt;mso-position-vertical-relative:page;mso-position-horizontal-relative:page;width:507.5pt;height:0.75pt;z-index:251669504;" o:allowincell="f" fillcolor="#000000" filled="true" stroked="false" coordsize="10150,15" coordorigin="0,0" path="m,l10150,0l10150,14l0,14l0,0xe"/>
        </w:pict>
      </w:r>
      <w:bookmarkStart w:name="bookmark19" w:id="45"/>
      <w:bookmarkEnd w:id="45"/>
      <w:r>
        <w:rPr>
          <w:rFonts w:ascii="SimSun" w:hAnsi="SimSun" w:eastAsia="SimSun" w:cs="SimSun"/>
          <w:sz w:val="24"/>
          <w:szCs w:val="24"/>
          <w:b/>
          <w:bCs/>
          <w:spacing w:val="-2"/>
        </w:rPr>
        <w:t>2.8</w:t>
      </w:r>
      <w:r>
        <w:rPr>
          <w:rFonts w:ascii="SimSun" w:hAnsi="SimSun" w:eastAsia="SimSun" w:cs="SimSun"/>
          <w:sz w:val="24"/>
          <w:szCs w:val="24"/>
          <w:spacing w:val="-2"/>
        </w:rPr>
        <w:t xml:space="preserve"> </w:t>
      </w:r>
      <w:r>
        <w:rPr>
          <w:rFonts w:ascii="SimSun" w:hAnsi="SimSun" w:eastAsia="SimSun" w:cs="SimSun"/>
          <w:sz w:val="24"/>
          <w:szCs w:val="24"/>
          <w:b/>
          <w:bCs/>
          <w:spacing w:val="-2"/>
        </w:rPr>
        <w:t>影响类型和评价方法</w:t>
      </w:r>
    </w:p>
    <w:p>
      <w:pPr>
        <w:pStyle w:val="BodyText"/>
        <w:spacing w:line="304" w:lineRule="auto"/>
        <w:rPr/>
      </w:pPr>
      <w:r/>
    </w:p>
    <w:p>
      <w:pPr>
        <w:ind w:left="7" w:firstLine="501"/>
        <w:spacing w:before="78" w:line="429" w:lineRule="auto"/>
        <w:rPr>
          <w:rFonts w:ascii="SimSun" w:hAnsi="SimSun" w:eastAsia="SimSun" w:cs="SimSun"/>
          <w:sz w:val="24"/>
          <w:szCs w:val="24"/>
        </w:rPr>
      </w:pPr>
      <w:r>
        <w:rPr>
          <w:rFonts w:ascii="SimSun" w:hAnsi="SimSun" w:eastAsia="SimSun" w:cs="SimSun"/>
          <w:sz w:val="24"/>
          <w:szCs w:val="24"/>
        </w:rPr>
        <w:t>基于报告目标的定义，本报告只选择了全球变暖这一种影响类型，</w:t>
      </w:r>
      <w:r>
        <w:rPr>
          <w:rFonts w:ascii="SimSun" w:hAnsi="SimSun" w:eastAsia="SimSun" w:cs="SimSun"/>
          <w:sz w:val="24"/>
          <w:szCs w:val="24"/>
          <w:spacing w:val="-1"/>
        </w:rPr>
        <w:t>并对产品生命周期的全球</w:t>
      </w:r>
      <w:r>
        <w:rPr>
          <w:rFonts w:ascii="SimSun" w:hAnsi="SimSun" w:eastAsia="SimSun" w:cs="SimSun"/>
          <w:sz w:val="24"/>
          <w:szCs w:val="24"/>
        </w:rPr>
        <w:t xml:space="preserve">  </w:t>
      </w:r>
      <w:r>
        <w:rPr>
          <w:rFonts w:ascii="SimSun" w:hAnsi="SimSun" w:eastAsia="SimSun" w:cs="SimSun"/>
          <w:sz w:val="24"/>
          <w:szCs w:val="24"/>
        </w:rPr>
        <w:t>变暖潜值（GWP）进行了分析，源于GWP是用来量化产品碳足迹的环境影响指</w:t>
      </w:r>
      <w:r>
        <w:rPr>
          <w:rFonts w:ascii="SimSun" w:hAnsi="SimSun" w:eastAsia="SimSun" w:cs="SimSun"/>
          <w:sz w:val="24"/>
          <w:szCs w:val="24"/>
          <w:spacing w:val="-1"/>
        </w:rPr>
        <w:t>标。核算过程中统计</w:t>
      </w:r>
      <w:r>
        <w:rPr>
          <w:rFonts w:ascii="SimSun" w:hAnsi="SimSun" w:eastAsia="SimSun" w:cs="SimSun"/>
          <w:sz w:val="24"/>
          <w:szCs w:val="24"/>
        </w:rPr>
        <w:t xml:space="preserve">  </w:t>
      </w:r>
      <w:r>
        <w:rPr>
          <w:rFonts w:ascii="SimSun" w:hAnsi="SimSun" w:eastAsia="SimSun" w:cs="SimSun"/>
          <w:sz w:val="24"/>
          <w:szCs w:val="24"/>
          <w:spacing w:val="-2"/>
        </w:rPr>
        <w:t>主要的七种温室气体， 包括二氧化碳(CO</w:t>
      </w:r>
      <w:r>
        <w:rPr>
          <w:rFonts w:ascii="Microsoft Sans Serif" w:hAnsi="Microsoft Sans Serif" w:eastAsia="Microsoft Sans Serif" w:cs="Microsoft Sans Serif"/>
          <w:sz w:val="24"/>
          <w:szCs w:val="24"/>
          <w:spacing w:val="-2"/>
        </w:rPr>
        <w:t>2</w:t>
      </w:r>
      <w:r>
        <w:rPr>
          <w:rFonts w:ascii="Microsoft Sans Serif" w:hAnsi="Microsoft Sans Serif" w:eastAsia="Microsoft Sans Serif" w:cs="Microsoft Sans Serif"/>
          <w:sz w:val="24"/>
          <w:szCs w:val="24"/>
          <w:spacing w:val="21"/>
          <w:w w:val="101"/>
        </w:rPr>
        <w:t xml:space="preserve">  </w:t>
      </w:r>
      <w:r>
        <w:rPr>
          <w:rFonts w:ascii="SimSun" w:hAnsi="SimSun" w:eastAsia="SimSun" w:cs="SimSun"/>
          <w:sz w:val="24"/>
          <w:szCs w:val="24"/>
          <w:spacing w:val="-2"/>
        </w:rPr>
        <w:t>)</w:t>
      </w:r>
      <w:r>
        <w:rPr>
          <w:rFonts w:ascii="SimSun" w:hAnsi="SimSun" w:eastAsia="SimSun" w:cs="SimSun"/>
          <w:sz w:val="24"/>
          <w:szCs w:val="24"/>
          <w:spacing w:val="-3"/>
        </w:rPr>
        <w:t>、甲烷(CH</w:t>
      </w:r>
      <w:r>
        <w:rPr>
          <w:rFonts w:ascii="Microsoft Sans Serif" w:hAnsi="Microsoft Sans Serif" w:eastAsia="Microsoft Sans Serif" w:cs="Microsoft Sans Serif"/>
          <w:sz w:val="24"/>
          <w:szCs w:val="24"/>
          <w:spacing w:val="-3"/>
        </w:rPr>
        <w:t>4</w:t>
      </w:r>
      <w:r>
        <w:rPr>
          <w:rFonts w:ascii="Microsoft Sans Serif" w:hAnsi="Microsoft Sans Serif" w:eastAsia="Microsoft Sans Serif" w:cs="Microsoft Sans Serif"/>
          <w:sz w:val="24"/>
          <w:szCs w:val="24"/>
          <w:spacing w:val="21"/>
          <w:w w:val="101"/>
        </w:rPr>
        <w:t xml:space="preserve">  </w:t>
      </w:r>
      <w:r>
        <w:rPr>
          <w:rFonts w:ascii="SimSun" w:hAnsi="SimSun" w:eastAsia="SimSun" w:cs="SimSun"/>
          <w:sz w:val="24"/>
          <w:szCs w:val="24"/>
          <w:spacing w:val="-3"/>
        </w:rPr>
        <w:t>)、氧化亚氮(N</w:t>
      </w:r>
      <w:r>
        <w:rPr>
          <w:rFonts w:ascii="SimSun" w:hAnsi="SimSun" w:eastAsia="SimSun" w:cs="SimSun"/>
          <w:sz w:val="12"/>
          <w:szCs w:val="12"/>
          <w:spacing w:val="-3"/>
          <w:position w:val="-3"/>
        </w:rPr>
        <w:t>2</w:t>
      </w:r>
      <w:r>
        <w:rPr>
          <w:rFonts w:ascii="SimSun" w:hAnsi="SimSun" w:eastAsia="SimSun" w:cs="SimSun"/>
          <w:sz w:val="24"/>
          <w:szCs w:val="24"/>
          <w:spacing w:val="-3"/>
        </w:rPr>
        <w:t>O)、氢氟碳化合物(HFCs)</w:t>
      </w:r>
      <w:r>
        <w:rPr>
          <w:rFonts w:ascii="SimSun" w:hAnsi="SimSun" w:eastAsia="SimSun" w:cs="SimSun"/>
          <w:sz w:val="24"/>
          <w:szCs w:val="24"/>
        </w:rPr>
        <w:t xml:space="preserve"> </w:t>
      </w:r>
      <w:r>
        <w:rPr>
          <w:rFonts w:ascii="SimSun" w:hAnsi="SimSun" w:eastAsia="SimSun" w:cs="SimSun"/>
          <w:sz w:val="24"/>
          <w:szCs w:val="24"/>
          <w:spacing w:val="-1"/>
        </w:rPr>
        <w:t>、全氟碳化合物(PFCs)、六氟化硫(SF</w:t>
      </w:r>
      <w:r>
        <w:rPr>
          <w:rFonts w:ascii="SimSun" w:hAnsi="SimSun" w:eastAsia="SimSun" w:cs="SimSun"/>
          <w:sz w:val="13"/>
          <w:szCs w:val="13"/>
          <w:spacing w:val="-1"/>
          <w:position w:val="-3"/>
        </w:rPr>
        <w:t>6</w:t>
      </w:r>
      <w:r>
        <w:rPr>
          <w:rFonts w:ascii="SimSun" w:hAnsi="SimSun" w:eastAsia="SimSun" w:cs="SimSun"/>
          <w:sz w:val="24"/>
          <w:szCs w:val="24"/>
          <w:spacing w:val="-1"/>
        </w:rPr>
        <w:t>)和三氟化氮（NF</w:t>
      </w:r>
      <w:r>
        <w:rPr>
          <w:rFonts w:ascii="SimSun" w:hAnsi="SimSun" w:eastAsia="SimSun" w:cs="SimSun"/>
          <w:sz w:val="13"/>
          <w:szCs w:val="13"/>
          <w:spacing w:val="-1"/>
          <w:position w:val="-3"/>
        </w:rPr>
        <w:t>3</w:t>
      </w:r>
      <w:r>
        <w:rPr>
          <w:rFonts w:ascii="SimSun" w:hAnsi="SimSun" w:eastAsia="SimSun" w:cs="SimSun"/>
          <w:sz w:val="13"/>
          <w:szCs w:val="13"/>
          <w:spacing w:val="-12"/>
          <w:position w:val="-3"/>
        </w:rPr>
        <w:t xml:space="preserve"> </w:t>
      </w:r>
      <w:r>
        <w:rPr>
          <w:rFonts w:ascii="SimSun" w:hAnsi="SimSun" w:eastAsia="SimSun" w:cs="SimSun"/>
          <w:sz w:val="24"/>
          <w:szCs w:val="24"/>
          <w:spacing w:val="-1"/>
        </w:rPr>
        <w:t>）。并且采用了IPCC第六次评估报告(AR</w:t>
      </w:r>
      <w:r>
        <w:rPr>
          <w:rFonts w:ascii="SimSun" w:hAnsi="SimSun" w:eastAsia="SimSun" w:cs="SimSun"/>
          <w:sz w:val="24"/>
          <w:szCs w:val="24"/>
        </w:rPr>
        <w:t xml:space="preserve">  </w:t>
      </w:r>
      <w:r>
        <w:rPr>
          <w:rFonts w:ascii="SimSun" w:hAnsi="SimSun" w:eastAsia="SimSun" w:cs="SimSun"/>
          <w:sz w:val="24"/>
          <w:szCs w:val="24"/>
        </w:rPr>
        <w:t>6)提出的方法来计算产品生产周期的GWP值。该方法基于100年时间范围内其</w:t>
      </w:r>
      <w:r>
        <w:rPr>
          <w:rFonts w:ascii="SimSun" w:hAnsi="SimSun" w:eastAsia="SimSun" w:cs="SimSun"/>
          <w:sz w:val="24"/>
          <w:szCs w:val="24"/>
          <w:spacing w:val="-1"/>
        </w:rPr>
        <w:t>他温室气体与二氧化</w:t>
      </w:r>
      <w:r>
        <w:rPr>
          <w:rFonts w:ascii="SimSun" w:hAnsi="SimSun" w:eastAsia="SimSun" w:cs="SimSun"/>
          <w:sz w:val="24"/>
          <w:szCs w:val="24"/>
        </w:rPr>
        <w:t xml:space="preserve">  </w:t>
      </w:r>
      <w:r>
        <w:rPr>
          <w:rFonts w:ascii="SimSun" w:hAnsi="SimSun" w:eastAsia="SimSun" w:cs="SimSun"/>
          <w:sz w:val="24"/>
          <w:szCs w:val="24"/>
          <w:spacing w:val="-3"/>
        </w:rPr>
        <w:t>碳相比得到的相对辐射影响值，即特征化因子，用来将其他温室气体的排放量转化为CO</w:t>
      </w:r>
      <w:r>
        <w:rPr>
          <w:rFonts w:ascii="Microsoft Sans Serif" w:hAnsi="Microsoft Sans Serif" w:eastAsia="Microsoft Sans Serif" w:cs="Microsoft Sans Serif"/>
          <w:sz w:val="24"/>
          <w:szCs w:val="24"/>
          <w:spacing w:val="-3"/>
        </w:rPr>
        <w:t>2</w:t>
      </w:r>
      <w:r>
        <w:rPr>
          <w:rFonts w:ascii="Microsoft Sans Serif" w:hAnsi="Microsoft Sans Serif" w:eastAsia="Microsoft Sans Serif" w:cs="Microsoft Sans Serif"/>
          <w:sz w:val="24"/>
          <w:szCs w:val="24"/>
          <w:spacing w:val="33"/>
          <w:w w:val="101"/>
        </w:rPr>
        <w:t xml:space="preserve">  </w:t>
      </w:r>
      <w:r>
        <w:rPr>
          <w:rFonts w:ascii="SimSun" w:hAnsi="SimSun" w:eastAsia="SimSun" w:cs="SimSun"/>
          <w:sz w:val="24"/>
          <w:szCs w:val="24"/>
          <w:spacing w:val="-3"/>
        </w:rPr>
        <w:t>当量 (</w:t>
      </w:r>
      <w:r>
        <w:rPr>
          <w:rFonts w:ascii="SimSun" w:hAnsi="SimSun" w:eastAsia="SimSun" w:cs="SimSun"/>
          <w:sz w:val="24"/>
          <w:szCs w:val="24"/>
        </w:rPr>
        <w:t xml:space="preserve">  </w:t>
      </w:r>
      <w:r>
        <w:rPr>
          <w:rFonts w:ascii="SimSun" w:hAnsi="SimSun" w:eastAsia="SimSun" w:cs="SimSun"/>
          <w:sz w:val="24"/>
          <w:szCs w:val="24"/>
          <w:spacing w:val="-13"/>
        </w:rPr>
        <w:t>CO</w:t>
      </w:r>
      <w:r>
        <w:rPr>
          <w:rFonts w:ascii="Microsoft Sans Serif" w:hAnsi="Microsoft Sans Serif" w:eastAsia="Microsoft Sans Serif" w:cs="Microsoft Sans Serif"/>
          <w:sz w:val="24"/>
          <w:szCs w:val="24"/>
          <w:spacing w:val="-13"/>
        </w:rPr>
        <w:t>2</w:t>
      </w:r>
      <w:r>
        <w:rPr>
          <w:rFonts w:ascii="Microsoft Sans Serif" w:hAnsi="Microsoft Sans Serif" w:eastAsia="Microsoft Sans Serif" w:cs="Microsoft Sans Serif"/>
          <w:sz w:val="24"/>
          <w:szCs w:val="24"/>
          <w:spacing w:val="24"/>
        </w:rPr>
        <w:t xml:space="preserve">  </w:t>
      </w:r>
      <w:r>
        <w:rPr>
          <w:rFonts w:ascii="SimSun" w:hAnsi="SimSun" w:eastAsia="SimSun" w:cs="SimSun"/>
          <w:sz w:val="24"/>
          <w:szCs w:val="24"/>
          <w:spacing w:val="-13"/>
        </w:rPr>
        <w:t>e）。</w:t>
      </w:r>
    </w:p>
    <w:p>
      <w:pPr>
        <w:ind w:left="511"/>
        <w:spacing w:before="18" w:line="219" w:lineRule="auto"/>
        <w:rPr>
          <w:rFonts w:ascii="SimSun" w:hAnsi="SimSun" w:eastAsia="SimSun" w:cs="SimSun"/>
          <w:sz w:val="24"/>
          <w:szCs w:val="24"/>
        </w:rPr>
      </w:pPr>
      <w:r>
        <w:rPr>
          <w:rFonts w:ascii="SimSun" w:hAnsi="SimSun" w:eastAsia="SimSun" w:cs="SimSun"/>
          <w:sz w:val="24"/>
          <w:szCs w:val="24"/>
          <w:spacing w:val="-2"/>
        </w:rPr>
        <w:t>为了计算产品的碳足迹，必须考虑活动水平数据、排放因子数据和全球增温潜势</w:t>
      </w:r>
      <w:r>
        <w:rPr>
          <w:rFonts w:ascii="SimSun" w:hAnsi="SimSun" w:eastAsia="SimSun" w:cs="SimSun"/>
          <w:sz w:val="24"/>
          <w:szCs w:val="24"/>
          <w:spacing w:val="68"/>
        </w:rPr>
        <w:t xml:space="preserve"> </w:t>
      </w:r>
      <w:r>
        <w:rPr>
          <w:rFonts w:ascii="SimSun" w:hAnsi="SimSun" w:eastAsia="SimSun" w:cs="SimSun"/>
          <w:sz w:val="24"/>
          <w:szCs w:val="24"/>
          <w:spacing w:val="-2"/>
        </w:rPr>
        <w:t>(GWP）。</w:t>
      </w:r>
    </w:p>
    <w:p>
      <w:pPr>
        <w:ind w:left="9" w:right="180" w:firstLine="3"/>
        <w:spacing w:before="277" w:line="427" w:lineRule="auto"/>
        <w:rPr>
          <w:rFonts w:ascii="SimSun" w:hAnsi="SimSun" w:eastAsia="SimSun" w:cs="SimSun"/>
          <w:sz w:val="24"/>
          <w:szCs w:val="24"/>
        </w:rPr>
      </w:pPr>
      <w:r>
        <w:rPr>
          <w:rFonts w:ascii="SimSun" w:hAnsi="SimSun" w:eastAsia="SimSun" w:cs="SimSun"/>
          <w:sz w:val="24"/>
          <w:szCs w:val="24"/>
          <w:spacing w:val="-2"/>
        </w:rPr>
        <w:t>活动水平数据是指产品在生命周期中的所有的量化数据</w:t>
      </w:r>
      <w:r>
        <w:rPr>
          <w:rFonts w:ascii="SimSun" w:hAnsi="SimSun" w:eastAsia="SimSun" w:cs="SimSun"/>
          <w:sz w:val="24"/>
          <w:szCs w:val="24"/>
          <w:spacing w:val="69"/>
        </w:rPr>
        <w:t xml:space="preserve"> </w:t>
      </w:r>
      <w:r>
        <w:rPr>
          <w:rFonts w:ascii="SimSun" w:hAnsi="SimSun" w:eastAsia="SimSun" w:cs="SimSun"/>
          <w:sz w:val="24"/>
          <w:szCs w:val="24"/>
          <w:spacing w:val="-2"/>
        </w:rPr>
        <w:t>(包括物质的输入、输出；能量使用；交</w:t>
      </w:r>
      <w:r>
        <w:rPr>
          <w:rFonts w:ascii="SimSun" w:hAnsi="SimSun" w:eastAsia="SimSun" w:cs="SimSun"/>
          <w:sz w:val="24"/>
          <w:szCs w:val="24"/>
        </w:rPr>
        <w:t xml:space="preserve"> </w:t>
      </w:r>
      <w:r>
        <w:rPr>
          <w:rFonts w:ascii="SimSun" w:hAnsi="SimSun" w:eastAsia="SimSun" w:cs="SimSun"/>
          <w:sz w:val="24"/>
          <w:szCs w:val="24"/>
        </w:rPr>
        <w:t>通等方面)。排放因子数据是指单位活动水平数据排放的温室气体数量</w:t>
      </w:r>
      <w:r>
        <w:rPr>
          <w:rFonts w:ascii="SimSun" w:hAnsi="SimSun" w:eastAsia="SimSun" w:cs="SimSun"/>
          <w:sz w:val="24"/>
          <w:szCs w:val="24"/>
          <w:spacing w:val="-1"/>
        </w:rPr>
        <w:t>。利用排放因子数据，可</w:t>
      </w:r>
      <w:r>
        <w:rPr>
          <w:rFonts w:ascii="SimSun" w:hAnsi="SimSun" w:eastAsia="SimSun" w:cs="SimSun"/>
          <w:sz w:val="24"/>
          <w:szCs w:val="24"/>
        </w:rPr>
        <w:t xml:space="preserve">  </w:t>
      </w:r>
      <w:r>
        <w:rPr>
          <w:rFonts w:ascii="SimSun" w:hAnsi="SimSun" w:eastAsia="SimSun" w:cs="SimSun"/>
          <w:sz w:val="24"/>
          <w:szCs w:val="24"/>
          <w:spacing w:val="-2"/>
        </w:rPr>
        <w:t>以将活动水平数据转化为温室气体排放量。如：电力的排放</w:t>
      </w:r>
      <w:r>
        <w:rPr>
          <w:rFonts w:ascii="SimSun" w:hAnsi="SimSun" w:eastAsia="SimSun" w:cs="SimSun"/>
          <w:sz w:val="24"/>
          <w:szCs w:val="24"/>
          <w:spacing w:val="-3"/>
        </w:rPr>
        <w:t>因子可表示为：CO</w:t>
      </w:r>
      <w:r>
        <w:rPr>
          <w:rFonts w:ascii="Microsoft Sans Serif" w:hAnsi="Microsoft Sans Serif" w:eastAsia="Microsoft Sans Serif" w:cs="Microsoft Sans Serif"/>
          <w:sz w:val="24"/>
          <w:szCs w:val="24"/>
          <w:spacing w:val="-3"/>
        </w:rPr>
        <w:t>2</w:t>
      </w:r>
      <w:r>
        <w:rPr>
          <w:rFonts w:ascii="Microsoft Sans Serif" w:hAnsi="Microsoft Sans Serif" w:eastAsia="Microsoft Sans Serif" w:cs="Microsoft Sans Serif"/>
          <w:sz w:val="24"/>
          <w:szCs w:val="24"/>
          <w:spacing w:val="24"/>
        </w:rPr>
        <w:t xml:space="preserve">  </w:t>
      </w:r>
      <w:r>
        <w:rPr>
          <w:rFonts w:ascii="SimSun" w:hAnsi="SimSun" w:eastAsia="SimSun" w:cs="SimSun"/>
          <w:sz w:val="24"/>
          <w:szCs w:val="24"/>
          <w:spacing w:val="-3"/>
        </w:rPr>
        <w:t>e/MWh</w:t>
      </w:r>
      <w:r>
        <w:rPr>
          <w:rFonts w:ascii="SimSun" w:hAnsi="SimSun" w:eastAsia="SimSun" w:cs="SimSun"/>
          <w:sz w:val="24"/>
          <w:szCs w:val="24"/>
          <w:spacing w:val="29"/>
        </w:rPr>
        <w:t xml:space="preserve"> </w:t>
      </w:r>
      <w:r>
        <w:rPr>
          <w:rFonts w:ascii="SimSun" w:hAnsi="SimSun" w:eastAsia="SimSun" w:cs="SimSun"/>
          <w:sz w:val="24"/>
          <w:szCs w:val="24"/>
          <w:spacing w:val="-3"/>
        </w:rPr>
        <w:t>，全球增</w:t>
      </w:r>
      <w:r>
        <w:rPr>
          <w:rFonts w:ascii="SimSun" w:hAnsi="SimSun" w:eastAsia="SimSun" w:cs="SimSun"/>
          <w:sz w:val="24"/>
          <w:szCs w:val="24"/>
        </w:rPr>
        <w:t xml:space="preserve"> </w:t>
      </w:r>
      <w:r>
        <w:rPr>
          <w:rFonts w:ascii="SimSun" w:hAnsi="SimSun" w:eastAsia="SimSun" w:cs="SimSun"/>
          <w:sz w:val="24"/>
          <w:szCs w:val="24"/>
          <w:spacing w:val="-1"/>
        </w:rPr>
        <w:t>温潜势是将单位质量的某种温室效应气体</w:t>
      </w:r>
      <w:r>
        <w:rPr>
          <w:rFonts w:ascii="SimSun" w:hAnsi="SimSun" w:eastAsia="SimSun" w:cs="SimSun"/>
          <w:sz w:val="24"/>
          <w:szCs w:val="24"/>
          <w:spacing w:val="51"/>
        </w:rPr>
        <w:t xml:space="preserve"> </w:t>
      </w:r>
      <w:r>
        <w:rPr>
          <w:rFonts w:ascii="SimSun" w:hAnsi="SimSun" w:eastAsia="SimSun" w:cs="SimSun"/>
          <w:sz w:val="24"/>
          <w:szCs w:val="24"/>
          <w:spacing w:val="-1"/>
        </w:rPr>
        <w:t>(GHG) 在给</w:t>
      </w:r>
      <w:r>
        <w:rPr>
          <w:rFonts w:ascii="SimSun" w:hAnsi="SimSun" w:eastAsia="SimSun" w:cs="SimSun"/>
          <w:sz w:val="24"/>
          <w:szCs w:val="24"/>
          <w:spacing w:val="-2"/>
        </w:rPr>
        <w:t>定时间段内辐射强度的影响与等量二氧化</w:t>
      </w:r>
      <w:r>
        <w:rPr>
          <w:rFonts w:ascii="SimSun" w:hAnsi="SimSun" w:eastAsia="SimSun" w:cs="SimSun"/>
          <w:sz w:val="24"/>
          <w:szCs w:val="24"/>
        </w:rPr>
        <w:t xml:space="preserve">  </w:t>
      </w:r>
      <w:r>
        <w:rPr>
          <w:rFonts w:ascii="SimSun" w:hAnsi="SimSun" w:eastAsia="SimSun" w:cs="SimSun"/>
          <w:sz w:val="24"/>
          <w:szCs w:val="24"/>
          <w:spacing w:val="-2"/>
        </w:rPr>
        <w:t>碳辐射强度影响相关联的系数，如甲烷(CH</w:t>
      </w:r>
      <w:r>
        <w:rPr>
          <w:rFonts w:ascii="Microsoft Sans Serif" w:hAnsi="Microsoft Sans Serif" w:eastAsia="Microsoft Sans Serif" w:cs="Microsoft Sans Serif"/>
          <w:sz w:val="24"/>
          <w:szCs w:val="24"/>
          <w:spacing w:val="-2"/>
        </w:rPr>
        <w:t>4</w:t>
      </w:r>
      <w:r>
        <w:rPr>
          <w:rFonts w:ascii="Microsoft Sans Serif" w:hAnsi="Microsoft Sans Serif" w:eastAsia="Microsoft Sans Serif" w:cs="Microsoft Sans Serif"/>
          <w:sz w:val="24"/>
          <w:szCs w:val="24"/>
          <w:spacing w:val="30"/>
        </w:rPr>
        <w:t xml:space="preserve">  </w:t>
      </w:r>
      <w:r>
        <w:rPr>
          <w:rFonts w:ascii="SimSun" w:hAnsi="SimSun" w:eastAsia="SimSun" w:cs="SimSun"/>
          <w:sz w:val="24"/>
          <w:szCs w:val="24"/>
          <w:spacing w:val="-2"/>
        </w:rPr>
        <w:t>)的GWP值是28。活动水平数据来自现场实测；排放</w:t>
      </w:r>
      <w:r>
        <w:rPr>
          <w:rFonts w:ascii="SimSun" w:hAnsi="SimSun" w:eastAsia="SimSun" w:cs="SimSun"/>
          <w:sz w:val="24"/>
          <w:szCs w:val="24"/>
        </w:rPr>
        <w:t xml:space="preserve">  </w:t>
      </w:r>
      <w:r>
        <w:rPr>
          <w:rFonts w:ascii="SimSun" w:hAnsi="SimSun" w:eastAsia="SimSun" w:cs="SimSun"/>
          <w:sz w:val="24"/>
          <w:szCs w:val="24"/>
        </w:rPr>
        <w:t>因子采用IPCC，CLCD规定的缺失值。活动水平数据主要包括：电力、蒸</w:t>
      </w:r>
      <w:r>
        <w:rPr>
          <w:rFonts w:ascii="SimSun" w:hAnsi="SimSun" w:eastAsia="SimSun" w:cs="SimSun"/>
          <w:sz w:val="24"/>
          <w:szCs w:val="24"/>
          <w:spacing w:val="-1"/>
        </w:rPr>
        <w:t>汽消耗量、天然气消耗量</w:t>
      </w:r>
      <w:r>
        <w:rPr>
          <w:rFonts w:ascii="SimSun" w:hAnsi="SimSun" w:eastAsia="SimSun" w:cs="SimSun"/>
          <w:sz w:val="24"/>
          <w:szCs w:val="24"/>
        </w:rPr>
        <w:t xml:space="preserve"> </w:t>
      </w:r>
      <w:r>
        <w:rPr>
          <w:rFonts w:ascii="SimSun" w:hAnsi="SimSun" w:eastAsia="SimSun" w:cs="SimSun"/>
          <w:sz w:val="24"/>
          <w:szCs w:val="24"/>
        </w:rPr>
        <w:t>等。排放因子数据主要包括电力排放因子、热力排放因</w:t>
      </w:r>
      <w:r>
        <w:rPr>
          <w:rFonts w:ascii="SimSun" w:hAnsi="SimSun" w:eastAsia="SimSun" w:cs="SimSun"/>
          <w:sz w:val="24"/>
          <w:szCs w:val="24"/>
          <w:spacing w:val="-1"/>
        </w:rPr>
        <w:t>子、天然气排放因子等。</w:t>
      </w:r>
    </w:p>
    <w:p>
      <w:pPr>
        <w:ind w:left="12"/>
        <w:spacing w:before="231" w:line="219" w:lineRule="auto"/>
        <w:outlineLvl w:val="1"/>
        <w:rPr>
          <w:rFonts w:ascii="SimSun" w:hAnsi="SimSun" w:eastAsia="SimSun" w:cs="SimSun"/>
          <w:sz w:val="24"/>
          <w:szCs w:val="24"/>
        </w:rPr>
      </w:pPr>
      <w:bookmarkStart w:name="bookmark22" w:id="46"/>
      <w:bookmarkEnd w:id="46"/>
      <w:bookmarkStart w:name="bookmark21" w:id="47"/>
      <w:bookmarkEnd w:id="47"/>
      <w:r>
        <w:rPr>
          <w:rFonts w:ascii="SimSun" w:hAnsi="SimSun" w:eastAsia="SimSun" w:cs="SimSun"/>
          <w:sz w:val="24"/>
          <w:szCs w:val="24"/>
          <w:b/>
          <w:bCs/>
          <w:spacing w:val="-2"/>
        </w:rPr>
        <w:t>2.9</w:t>
      </w:r>
      <w:r>
        <w:rPr>
          <w:rFonts w:ascii="SimSun" w:hAnsi="SimSun" w:eastAsia="SimSun" w:cs="SimSun"/>
          <w:sz w:val="24"/>
          <w:szCs w:val="24"/>
          <w:spacing w:val="-2"/>
        </w:rPr>
        <w:t xml:space="preserve"> </w:t>
      </w:r>
      <w:r>
        <w:rPr>
          <w:rFonts w:ascii="SimSun" w:hAnsi="SimSun" w:eastAsia="SimSun" w:cs="SimSun"/>
          <w:sz w:val="24"/>
          <w:szCs w:val="24"/>
          <w:b/>
          <w:bCs/>
          <w:spacing w:val="-2"/>
        </w:rPr>
        <w:t>数据收集及质量要求</w:t>
      </w:r>
    </w:p>
    <w:p>
      <w:pPr>
        <w:pStyle w:val="BodyText"/>
        <w:spacing w:line="308" w:lineRule="auto"/>
        <w:rPr/>
      </w:pPr>
      <w:r/>
    </w:p>
    <w:p>
      <w:pPr>
        <w:ind w:left="9" w:right="180" w:firstLine="499"/>
        <w:spacing w:before="78" w:line="426" w:lineRule="auto"/>
        <w:rPr>
          <w:rFonts w:ascii="SimSun" w:hAnsi="SimSun" w:eastAsia="SimSun" w:cs="SimSun"/>
          <w:sz w:val="24"/>
          <w:szCs w:val="24"/>
        </w:rPr>
      </w:pPr>
      <w:r>
        <w:rPr>
          <w:rFonts w:ascii="SimSun" w:hAnsi="SimSun" w:eastAsia="SimSun" w:cs="SimSun"/>
          <w:sz w:val="24"/>
          <w:szCs w:val="24"/>
        </w:rPr>
        <w:t>根据PAS 2050：2011和ISO 14067:2018标准的要求，机构 组建了</w:t>
      </w:r>
      <w:r>
        <w:rPr>
          <w:rFonts w:ascii="SimSun" w:hAnsi="SimSun" w:eastAsia="SimSun" w:cs="SimSun"/>
          <w:sz w:val="24"/>
          <w:szCs w:val="24"/>
          <w:spacing w:val="-1"/>
        </w:rPr>
        <w:t>碳足迹核算工作组对该公</w:t>
      </w:r>
      <w:r>
        <w:rPr>
          <w:rFonts w:ascii="SimSun" w:hAnsi="SimSun" w:eastAsia="SimSun" w:cs="SimSun"/>
          <w:sz w:val="24"/>
          <w:szCs w:val="24"/>
        </w:rPr>
        <w:t xml:space="preserve">  </w:t>
      </w:r>
      <w:r>
        <w:rPr>
          <w:rFonts w:ascii="SimSun" w:hAnsi="SimSun" w:eastAsia="SimSun" w:cs="SimSun"/>
          <w:sz w:val="24"/>
          <w:szCs w:val="24"/>
        </w:rPr>
        <w:t>司的产品碳足迹进行核算。工作组对产品碳足迹核算工作先进行前期准</w:t>
      </w:r>
      <w:r>
        <w:rPr>
          <w:rFonts w:ascii="SimSun" w:hAnsi="SimSun" w:eastAsia="SimSun" w:cs="SimSun"/>
          <w:sz w:val="24"/>
          <w:szCs w:val="24"/>
          <w:spacing w:val="-1"/>
        </w:rPr>
        <w:t>备，然后确定工作方案和</w:t>
      </w:r>
      <w:r>
        <w:rPr>
          <w:rFonts w:ascii="SimSun" w:hAnsi="SimSun" w:eastAsia="SimSun" w:cs="SimSun"/>
          <w:sz w:val="24"/>
          <w:szCs w:val="24"/>
        </w:rPr>
        <w:t xml:space="preserve"> </w:t>
      </w:r>
      <w:r>
        <w:rPr>
          <w:rFonts w:ascii="SimSun" w:hAnsi="SimSun" w:eastAsia="SimSun" w:cs="SimSun"/>
          <w:sz w:val="24"/>
          <w:szCs w:val="24"/>
        </w:rPr>
        <w:t>范围、并通过查阅文件、现场访问和沟通等过程完成本次碳足迹核算工</w:t>
      </w:r>
      <w:r>
        <w:rPr>
          <w:rFonts w:ascii="SimSun" w:hAnsi="SimSun" w:eastAsia="SimSun" w:cs="SimSun"/>
          <w:sz w:val="24"/>
          <w:szCs w:val="24"/>
          <w:spacing w:val="-1"/>
        </w:rPr>
        <w:t>作。前期准备工作主要包</w:t>
      </w:r>
      <w:r>
        <w:rPr>
          <w:rFonts w:ascii="SimSun" w:hAnsi="SimSun" w:eastAsia="SimSun" w:cs="SimSun"/>
          <w:sz w:val="24"/>
          <w:szCs w:val="24"/>
        </w:rPr>
        <w:t xml:space="preserve"> </w:t>
      </w:r>
      <w:r>
        <w:rPr>
          <w:rFonts w:ascii="SimSun" w:hAnsi="SimSun" w:eastAsia="SimSun" w:cs="SimSun"/>
          <w:sz w:val="24"/>
          <w:szCs w:val="24"/>
        </w:rPr>
        <w:t>括：了解产品基本情况、生产工艺流程及原材料供应商等信息；调研和</w:t>
      </w:r>
      <w:r>
        <w:rPr>
          <w:rFonts w:ascii="SimSun" w:hAnsi="SimSun" w:eastAsia="SimSun" w:cs="SimSun"/>
          <w:sz w:val="24"/>
          <w:szCs w:val="24"/>
          <w:spacing w:val="-1"/>
        </w:rPr>
        <w:t>收集部分原始数据，主要</w:t>
      </w:r>
      <w:r>
        <w:rPr>
          <w:rFonts w:ascii="SimSun" w:hAnsi="SimSun" w:eastAsia="SimSun" w:cs="SimSun"/>
          <w:sz w:val="24"/>
          <w:szCs w:val="24"/>
        </w:rPr>
        <w:t xml:space="preserve"> </w:t>
      </w:r>
      <w:r>
        <w:rPr>
          <w:rFonts w:ascii="SimSun" w:hAnsi="SimSun" w:eastAsia="SimSun" w:cs="SimSun"/>
          <w:sz w:val="24"/>
          <w:szCs w:val="24"/>
          <w:spacing w:val="-1"/>
        </w:rPr>
        <w:t>包括：企业的生产报表、财务数据、能源消耗台账、生产原材料统计表等，</w:t>
      </w:r>
      <w:r>
        <w:rPr>
          <w:rFonts w:ascii="SimSun" w:hAnsi="SimSun" w:eastAsia="SimSun" w:cs="SimSun"/>
          <w:sz w:val="24"/>
          <w:szCs w:val="24"/>
          <w:spacing w:val="36"/>
        </w:rPr>
        <w:t xml:space="preserve"> </w:t>
      </w:r>
      <w:r>
        <w:rPr>
          <w:rFonts w:ascii="SimSun" w:hAnsi="SimSun" w:eastAsia="SimSun" w:cs="SimSun"/>
          <w:sz w:val="24"/>
          <w:szCs w:val="24"/>
          <w:spacing w:val="-1"/>
        </w:rPr>
        <w:t>以保</w:t>
      </w:r>
      <w:r>
        <w:rPr>
          <w:rFonts w:ascii="SimSun" w:hAnsi="SimSun" w:eastAsia="SimSun" w:cs="SimSun"/>
          <w:sz w:val="24"/>
          <w:szCs w:val="24"/>
          <w:spacing w:val="-2"/>
        </w:rPr>
        <w:t>证数据的完整</w:t>
      </w:r>
      <w:r>
        <w:rPr>
          <w:rFonts w:ascii="SimSun" w:hAnsi="SimSun" w:eastAsia="SimSun" w:cs="SimSun"/>
          <w:sz w:val="24"/>
          <w:szCs w:val="24"/>
        </w:rPr>
        <w:t xml:space="preserve">  </w:t>
      </w:r>
      <w:r>
        <w:rPr>
          <w:rFonts w:ascii="SimSun" w:hAnsi="SimSun" w:eastAsia="SimSun" w:cs="SimSun"/>
          <w:sz w:val="24"/>
          <w:szCs w:val="24"/>
        </w:rPr>
        <w:t>性和准确性，并在后期报告编制阶段，大量查阅数据库、文献报告、</w:t>
      </w:r>
      <w:r>
        <w:rPr>
          <w:rFonts w:ascii="SimSun" w:hAnsi="SimSun" w:eastAsia="SimSun" w:cs="SimSun"/>
          <w:sz w:val="24"/>
          <w:szCs w:val="24"/>
          <w:spacing w:val="-1"/>
        </w:rPr>
        <w:t>国家标准以及成熟可用的</w:t>
      </w:r>
    </w:p>
    <w:p>
      <w:pPr>
        <w:ind w:left="7"/>
        <w:spacing w:before="39" w:line="219" w:lineRule="auto"/>
        <w:rPr>
          <w:rFonts w:ascii="SimSun" w:hAnsi="SimSun" w:eastAsia="SimSun" w:cs="SimSun"/>
          <w:sz w:val="24"/>
          <w:szCs w:val="24"/>
        </w:rPr>
      </w:pPr>
      <w:r>
        <w:rPr>
          <w:rFonts w:ascii="SimSun" w:hAnsi="SimSun" w:eastAsia="SimSun" w:cs="SimSun"/>
          <w:sz w:val="24"/>
          <w:szCs w:val="24"/>
          <w:spacing w:val="-1"/>
        </w:rPr>
        <w:t>LCA软件，</w:t>
      </w:r>
      <w:r>
        <w:rPr>
          <w:rFonts w:ascii="SimSun" w:hAnsi="SimSun" w:eastAsia="SimSun" w:cs="SimSun"/>
          <w:sz w:val="24"/>
          <w:szCs w:val="24"/>
          <w:spacing w:val="-65"/>
        </w:rPr>
        <w:t xml:space="preserve"> </w:t>
      </w:r>
      <w:r>
        <w:rPr>
          <w:rFonts w:ascii="SimSun" w:hAnsi="SimSun" w:eastAsia="SimSun" w:cs="SimSun"/>
          <w:sz w:val="24"/>
          <w:szCs w:val="24"/>
          <w:spacing w:val="-1"/>
        </w:rPr>
        <w:t>目前公司次级数据获取数据缺省值的来源：L</w:t>
      </w:r>
      <w:r>
        <w:rPr>
          <w:rFonts w:ascii="SimSun" w:hAnsi="SimSun" w:eastAsia="SimSun" w:cs="SimSun"/>
          <w:sz w:val="24"/>
          <w:szCs w:val="24"/>
          <w:spacing w:val="-2"/>
        </w:rPr>
        <w:t>CA基础数据库(中国生命周期基础数据库</w:t>
      </w:r>
    </w:p>
    <w:p>
      <w:pPr>
        <w:spacing w:line="219" w:lineRule="auto"/>
        <w:sectPr>
          <w:headerReference w:type="default" r:id="rId31"/>
          <w:footerReference w:type="default" r:id="rId32"/>
          <w:pgSz w:w="11850" w:h="16783"/>
          <w:pgMar w:top="1402" w:right="740" w:bottom="999" w:left="849" w:header="611" w:footer="831" w:gutter="0"/>
        </w:sectPr>
        <w:rPr>
          <w:rFonts w:ascii="SimSun" w:hAnsi="SimSun" w:eastAsia="SimSun" w:cs="SimSun"/>
          <w:sz w:val="24"/>
          <w:szCs w:val="24"/>
        </w:rPr>
      </w:pPr>
    </w:p>
    <w:p>
      <w:pPr>
        <w:ind w:left="6" w:right="238"/>
        <w:spacing w:before="275" w:line="417" w:lineRule="auto"/>
        <w:rPr>
          <w:rFonts w:ascii="SimSun" w:hAnsi="SimSun" w:eastAsia="SimSun" w:cs="SimSun"/>
          <w:sz w:val="24"/>
          <w:szCs w:val="24"/>
        </w:rPr>
      </w:pPr>
      <w:r>
        <w:pict>
          <v:shape id="_x0000_s36" style="position:absolute;margin-left:42.5pt;margin-top:70.86pt;mso-position-vertical-relative:page;mso-position-horizontal-relative:page;width:507.5pt;height:0.75pt;z-index:251670528;" o:allowincell="f" fillcolor="#000000" filled="true" stroked="false" coordsize="10150,15" coordorigin="0,0" path="m,l10150,0l10150,14l0,14l0,0xe"/>
        </w:pict>
      </w:r>
      <w:r>
        <w:rPr>
          <w:rFonts w:ascii="SimSun" w:hAnsi="SimSun" w:eastAsia="SimSun" w:cs="SimSun"/>
          <w:sz w:val="24"/>
          <w:szCs w:val="24"/>
        </w:rPr>
        <w:t>CLCD，中国产品全生命周期温室气体排放系数库CPCD数据库，德国GaBi-Databa</w:t>
      </w:r>
      <w:r>
        <w:rPr>
          <w:rFonts w:ascii="SimSun" w:hAnsi="SimSun" w:eastAsia="SimSun" w:cs="SimSun"/>
          <w:sz w:val="24"/>
          <w:szCs w:val="24"/>
          <w:spacing w:val="-1"/>
        </w:rPr>
        <w:t>ses数据库，瑞士</w:t>
      </w:r>
      <w:r>
        <w:rPr>
          <w:rFonts w:ascii="SimSun" w:hAnsi="SimSun" w:eastAsia="SimSun" w:cs="SimSun"/>
          <w:sz w:val="24"/>
          <w:szCs w:val="24"/>
        </w:rPr>
        <w:t xml:space="preserve"> </w:t>
      </w:r>
      <w:r>
        <w:rPr>
          <w:rFonts w:ascii="SimSun" w:hAnsi="SimSun" w:eastAsia="SimSun" w:cs="SimSun"/>
          <w:sz w:val="24"/>
          <w:szCs w:val="24"/>
          <w:spacing w:val="-1"/>
        </w:rPr>
        <w:t>Ecoinvent数据库）。</w:t>
      </w:r>
    </w:p>
    <w:p>
      <w:pPr>
        <w:ind w:left="511"/>
        <w:spacing w:before="36" w:line="218" w:lineRule="auto"/>
        <w:rPr>
          <w:rFonts w:ascii="SimSun" w:hAnsi="SimSun" w:eastAsia="SimSun" w:cs="SimSun"/>
          <w:sz w:val="24"/>
          <w:szCs w:val="24"/>
        </w:rPr>
      </w:pPr>
      <w:r>
        <w:rPr>
          <w:rFonts w:ascii="SimSun" w:hAnsi="SimSun" w:eastAsia="SimSun" w:cs="SimSun"/>
          <w:sz w:val="24"/>
          <w:szCs w:val="24"/>
          <w:spacing w:val="-1"/>
        </w:rPr>
        <w:t>为满足数据质量要求，在本报告中主要考虑了以下几个方面：</w:t>
      </w:r>
    </w:p>
    <w:p>
      <w:pPr>
        <w:ind w:left="520"/>
        <w:spacing w:before="276" w:line="219" w:lineRule="auto"/>
        <w:rPr>
          <w:rFonts w:ascii="SimSun" w:hAnsi="SimSun" w:eastAsia="SimSun" w:cs="SimSun"/>
          <w:sz w:val="24"/>
          <w:szCs w:val="24"/>
        </w:rPr>
      </w:pPr>
      <w:r>
        <w:rPr>
          <w:rFonts w:ascii="SimSun" w:hAnsi="SimSun" w:eastAsia="SimSun" w:cs="SimSun"/>
          <w:sz w:val="24"/>
          <w:szCs w:val="24"/>
          <w:spacing w:val="-2"/>
        </w:rPr>
        <w:t>（1）数据准确性：实景数据的可靠程度；</w:t>
      </w:r>
    </w:p>
    <w:p>
      <w:pPr>
        <w:ind w:left="9" w:right="56" w:firstLine="510"/>
        <w:spacing w:before="274" w:line="422" w:lineRule="auto"/>
        <w:rPr>
          <w:rFonts w:ascii="SimSun" w:hAnsi="SimSun" w:eastAsia="SimSun" w:cs="SimSun"/>
          <w:sz w:val="24"/>
          <w:szCs w:val="24"/>
        </w:rPr>
      </w:pPr>
      <w:r>
        <w:rPr>
          <w:rFonts w:ascii="SimSun" w:hAnsi="SimSun" w:eastAsia="SimSun" w:cs="SimSun"/>
          <w:sz w:val="24"/>
          <w:szCs w:val="24"/>
          <w:spacing w:val="-1"/>
        </w:rPr>
        <w:t>（2）数据代表性：生产商、技术、地域以及时间上的代表性，代表氧化锌避雷器、交流三</w:t>
      </w:r>
      <w:r>
        <w:rPr>
          <w:rFonts w:ascii="SimSun" w:hAnsi="SimSun" w:eastAsia="SimSun" w:cs="SimSun"/>
          <w:sz w:val="24"/>
          <w:szCs w:val="24"/>
          <w:spacing w:val="6"/>
        </w:rPr>
        <w:t xml:space="preserve">   </w:t>
      </w:r>
      <w:r>
        <w:rPr>
          <w:rFonts w:ascii="SimSun" w:hAnsi="SimSun" w:eastAsia="SimSun" w:cs="SimSun"/>
          <w:sz w:val="24"/>
          <w:szCs w:val="24"/>
        </w:rPr>
        <w:t>相隔离开关、高压熔断器、一二次融合柱上断路器）、电力金具（连</w:t>
      </w:r>
      <w:r>
        <w:rPr>
          <w:rFonts w:ascii="SimSun" w:hAnsi="SimSun" w:eastAsia="SimSun" w:cs="SimSun"/>
          <w:sz w:val="24"/>
          <w:szCs w:val="24"/>
          <w:spacing w:val="-1"/>
        </w:rPr>
        <w:t>接金具）、铁附件（横担</w:t>
      </w:r>
      <w:r>
        <w:rPr>
          <w:rFonts w:ascii="SimSun" w:hAnsi="SimSun" w:eastAsia="SimSun" w:cs="SimSun"/>
          <w:sz w:val="24"/>
          <w:szCs w:val="24"/>
          <w:spacing w:val="-29"/>
        </w:rPr>
        <w:t>），</w:t>
      </w:r>
      <w:r>
        <w:rPr>
          <w:rFonts w:ascii="SimSun" w:hAnsi="SimSun" w:eastAsia="SimSun" w:cs="SimSun"/>
          <w:sz w:val="24"/>
          <w:szCs w:val="24"/>
        </w:rPr>
        <w:t xml:space="preserve"> </w:t>
      </w:r>
      <w:r>
        <w:rPr>
          <w:rFonts w:ascii="SimSun" w:hAnsi="SimSun" w:eastAsia="SimSun" w:cs="SimSun"/>
          <w:sz w:val="24"/>
          <w:szCs w:val="24"/>
          <w:spacing w:val="-1"/>
        </w:rPr>
        <w:t>资质范围内的低压成套开关设备（低压开关柜）年生产水平；</w:t>
      </w:r>
    </w:p>
    <w:p>
      <w:pPr>
        <w:ind w:left="520"/>
        <w:spacing w:before="33" w:line="219" w:lineRule="auto"/>
        <w:rPr>
          <w:rFonts w:ascii="SimSun" w:hAnsi="SimSun" w:eastAsia="SimSun" w:cs="SimSun"/>
          <w:sz w:val="24"/>
          <w:szCs w:val="24"/>
        </w:rPr>
      </w:pPr>
      <w:r>
        <w:rPr>
          <w:rFonts w:ascii="SimSun" w:hAnsi="SimSun" w:eastAsia="SimSun" w:cs="SimSun"/>
          <w:sz w:val="24"/>
          <w:szCs w:val="24"/>
          <w:spacing w:val="-1"/>
        </w:rPr>
        <w:t>（3）模型一致性： 采用的方法和系统边界一致性的程度；</w:t>
      </w:r>
    </w:p>
    <w:p>
      <w:pPr>
        <w:ind w:left="8" w:right="219" w:firstLine="503"/>
        <w:spacing w:before="278" w:line="426" w:lineRule="auto"/>
        <w:rPr>
          <w:rFonts w:ascii="SimSun" w:hAnsi="SimSun" w:eastAsia="SimSun" w:cs="SimSun"/>
          <w:sz w:val="24"/>
          <w:szCs w:val="24"/>
        </w:rPr>
      </w:pPr>
      <w:r>
        <w:rPr>
          <w:rFonts w:ascii="SimSun" w:hAnsi="SimSun" w:eastAsia="SimSun" w:cs="SimSun"/>
          <w:sz w:val="24"/>
          <w:szCs w:val="24"/>
        </w:rPr>
        <w:t>为了满足上述要求，并确保计算结果的可靠性，在计算过程</w:t>
      </w:r>
      <w:r>
        <w:rPr>
          <w:rFonts w:ascii="SimSun" w:hAnsi="SimSun" w:eastAsia="SimSun" w:cs="SimSun"/>
          <w:sz w:val="24"/>
          <w:szCs w:val="24"/>
          <w:spacing w:val="-1"/>
        </w:rPr>
        <w:t>中首选择来自生产商和供应商直</w:t>
      </w:r>
      <w:r>
        <w:rPr>
          <w:rFonts w:ascii="SimSun" w:hAnsi="SimSun" w:eastAsia="SimSun" w:cs="SimSun"/>
          <w:sz w:val="24"/>
          <w:szCs w:val="24"/>
        </w:rPr>
        <w:t xml:space="preserve"> </w:t>
      </w:r>
      <w:r>
        <w:rPr>
          <w:rFonts w:ascii="SimSun" w:hAnsi="SimSun" w:eastAsia="SimSun" w:cs="SimSun"/>
          <w:sz w:val="24"/>
          <w:szCs w:val="24"/>
          <w:spacing w:val="-1"/>
        </w:rPr>
        <w:t>接提供的初级活动数据，根据ISO 14067:2018 、PAS 2050</w:t>
      </w:r>
      <w:r>
        <w:rPr>
          <w:rFonts w:ascii="SimSun" w:hAnsi="SimSun" w:eastAsia="SimSun" w:cs="SimSun"/>
          <w:sz w:val="24"/>
          <w:szCs w:val="24"/>
          <w:spacing w:val="45"/>
        </w:rPr>
        <w:t xml:space="preserve"> </w:t>
      </w:r>
      <w:r>
        <w:rPr>
          <w:rFonts w:ascii="SimSun" w:hAnsi="SimSun" w:eastAsia="SimSun" w:cs="SimSun"/>
          <w:sz w:val="24"/>
          <w:szCs w:val="24"/>
          <w:spacing w:val="-1"/>
        </w:rPr>
        <w:t>：2011标准的要求，初级活动水平数</w:t>
      </w:r>
      <w:r>
        <w:rPr>
          <w:rFonts w:ascii="SimSun" w:hAnsi="SimSun" w:eastAsia="SimSun" w:cs="SimSun"/>
          <w:sz w:val="24"/>
          <w:szCs w:val="24"/>
        </w:rPr>
        <w:t xml:space="preserve"> </w:t>
      </w:r>
      <w:r>
        <w:rPr>
          <w:rFonts w:ascii="SimSun" w:hAnsi="SimSun" w:eastAsia="SimSun" w:cs="SimSun"/>
          <w:sz w:val="24"/>
          <w:szCs w:val="24"/>
        </w:rPr>
        <w:t>据应用于所有过程和材料，即产生碳足迹的组织所拥有、所经营或所控制</w:t>
      </w:r>
      <w:r>
        <w:rPr>
          <w:rFonts w:ascii="SimSun" w:hAnsi="SimSun" w:eastAsia="SimSun" w:cs="SimSun"/>
          <w:sz w:val="24"/>
          <w:szCs w:val="24"/>
          <w:spacing w:val="-1"/>
        </w:rPr>
        <w:t>的过程和材料。本报告</w:t>
      </w:r>
      <w:r>
        <w:rPr>
          <w:rFonts w:ascii="SimSun" w:hAnsi="SimSun" w:eastAsia="SimSun" w:cs="SimSun"/>
          <w:sz w:val="24"/>
          <w:szCs w:val="24"/>
        </w:rPr>
        <w:t xml:space="preserve"> </w:t>
      </w:r>
      <w:r>
        <w:rPr>
          <w:rFonts w:ascii="SimSun" w:hAnsi="SimSun" w:eastAsia="SimSun" w:cs="SimSun"/>
          <w:sz w:val="24"/>
          <w:szCs w:val="24"/>
        </w:rPr>
        <w:t>初级活动水平数据包括产品生命周期系统中所有能源与物料的耗用（物料</w:t>
      </w:r>
      <w:r>
        <w:rPr>
          <w:rFonts w:ascii="SimSun" w:hAnsi="SimSun" w:eastAsia="SimSun" w:cs="SimSun"/>
          <w:sz w:val="24"/>
          <w:szCs w:val="24"/>
          <w:spacing w:val="-1"/>
        </w:rPr>
        <w:t>输入与输出、能源消耗</w:t>
      </w:r>
      <w:r>
        <w:rPr>
          <w:rFonts w:ascii="SimSun" w:hAnsi="SimSun" w:eastAsia="SimSun" w:cs="SimSun"/>
          <w:sz w:val="24"/>
          <w:szCs w:val="24"/>
        </w:rPr>
        <w:t xml:space="preserve"> </w:t>
      </w:r>
      <w:r>
        <w:rPr>
          <w:rFonts w:ascii="SimSun" w:hAnsi="SimSun" w:eastAsia="SimSun" w:cs="SimSun"/>
          <w:sz w:val="24"/>
          <w:szCs w:val="24"/>
        </w:rPr>
        <w:t>等）。这些数据是从企业或其供应商处收集和测量获得，能真实地反映整</w:t>
      </w:r>
      <w:r>
        <w:rPr>
          <w:rFonts w:ascii="SimSun" w:hAnsi="SimSun" w:eastAsia="SimSun" w:cs="SimSun"/>
          <w:sz w:val="24"/>
          <w:szCs w:val="24"/>
          <w:spacing w:val="-1"/>
        </w:rPr>
        <w:t>个生产过程能源和物料</w:t>
      </w:r>
      <w:r>
        <w:rPr>
          <w:rFonts w:ascii="SimSun" w:hAnsi="SimSun" w:eastAsia="SimSun" w:cs="SimSun"/>
          <w:sz w:val="24"/>
          <w:szCs w:val="24"/>
        </w:rPr>
        <w:t xml:space="preserve"> </w:t>
      </w:r>
      <w:r>
        <w:rPr>
          <w:rFonts w:ascii="SimSun" w:hAnsi="SimSun" w:eastAsia="SimSun" w:cs="SimSun"/>
          <w:sz w:val="24"/>
          <w:szCs w:val="24"/>
          <w:spacing w:val="-1"/>
        </w:rPr>
        <w:t>的输入，以及产品/中间产品和废物的输出。</w:t>
      </w:r>
    </w:p>
    <w:p>
      <w:pPr>
        <w:ind w:left="15" w:firstLine="507"/>
        <w:spacing w:before="37" w:line="424" w:lineRule="auto"/>
        <w:rPr>
          <w:rFonts w:ascii="SimSun" w:hAnsi="SimSun" w:eastAsia="SimSun" w:cs="SimSun"/>
          <w:sz w:val="24"/>
          <w:szCs w:val="24"/>
        </w:rPr>
      </w:pPr>
      <w:r>
        <w:rPr>
          <w:rFonts w:ascii="SimSun" w:hAnsi="SimSun" w:eastAsia="SimSun" w:cs="SimSun"/>
          <w:sz w:val="24"/>
          <w:szCs w:val="24"/>
          <w:spacing w:val="-1"/>
        </w:rPr>
        <w:t>当无法获得初级活动水平数据或者初级活动水平数据质量有问题（例如没有相应</w:t>
      </w:r>
      <w:r>
        <w:rPr>
          <w:rFonts w:ascii="SimSun" w:hAnsi="SimSun" w:eastAsia="SimSun" w:cs="SimSun"/>
          <w:sz w:val="24"/>
          <w:szCs w:val="24"/>
          <w:spacing w:val="-2"/>
        </w:rPr>
        <w:t>的测量仪表）</w:t>
      </w:r>
      <w:r>
        <w:rPr>
          <w:rFonts w:ascii="SimSun" w:hAnsi="SimSun" w:eastAsia="SimSun" w:cs="SimSun"/>
          <w:sz w:val="24"/>
          <w:szCs w:val="24"/>
        </w:rPr>
        <w:t xml:space="preserve"> </w:t>
      </w:r>
      <w:r>
        <w:rPr>
          <w:rFonts w:ascii="SimSun" w:hAnsi="SimSun" w:eastAsia="SimSun" w:cs="SimSun"/>
          <w:sz w:val="24"/>
          <w:szCs w:val="24"/>
          <w:spacing w:val="-1"/>
        </w:rPr>
        <w:t>时，根据ISO 14067:2018 、PAS 2050</w:t>
      </w:r>
      <w:r>
        <w:rPr>
          <w:rFonts w:ascii="SimSun" w:hAnsi="SimSun" w:eastAsia="SimSun" w:cs="SimSun"/>
          <w:sz w:val="24"/>
          <w:szCs w:val="24"/>
          <w:spacing w:val="38"/>
        </w:rPr>
        <w:t xml:space="preserve"> </w:t>
      </w:r>
      <w:r>
        <w:rPr>
          <w:rFonts w:ascii="SimSun" w:hAnsi="SimSun" w:eastAsia="SimSun" w:cs="SimSun"/>
          <w:sz w:val="24"/>
          <w:szCs w:val="24"/>
          <w:spacing w:val="-1"/>
        </w:rPr>
        <w:t>：2011标准的要求，有必要使用直接测量以外其它来源的</w:t>
      </w:r>
      <w:r>
        <w:rPr>
          <w:rFonts w:ascii="SimSun" w:hAnsi="SimSun" w:eastAsia="SimSun" w:cs="SimSun"/>
          <w:sz w:val="24"/>
          <w:szCs w:val="24"/>
        </w:rPr>
        <w:t xml:space="preserve">   </w:t>
      </w:r>
      <w:r>
        <w:rPr>
          <w:rFonts w:ascii="SimSun" w:hAnsi="SimSun" w:eastAsia="SimSun" w:cs="SimSun"/>
          <w:sz w:val="24"/>
          <w:szCs w:val="24"/>
        </w:rPr>
        <w:t>次级数据，本报告中次级活动数据主要来源是LCA基础数据库(</w:t>
      </w:r>
      <w:r>
        <w:rPr>
          <w:rFonts w:ascii="SimSun" w:hAnsi="SimSun" w:eastAsia="SimSun" w:cs="SimSun"/>
          <w:sz w:val="24"/>
          <w:szCs w:val="24"/>
          <w:spacing w:val="-1"/>
        </w:rPr>
        <w:t>中国生命周期基础数据库CLCD，中</w:t>
      </w:r>
      <w:r>
        <w:rPr>
          <w:rFonts w:ascii="SimSun" w:hAnsi="SimSun" w:eastAsia="SimSun" w:cs="SimSun"/>
          <w:sz w:val="24"/>
          <w:szCs w:val="24"/>
        </w:rPr>
        <w:t xml:space="preserve">   </w:t>
      </w:r>
      <w:r>
        <w:rPr>
          <w:rFonts w:ascii="SimSun" w:hAnsi="SimSun" w:eastAsia="SimSun" w:cs="SimSun"/>
          <w:sz w:val="24"/>
          <w:szCs w:val="24"/>
        </w:rPr>
        <w:t>国产品全生命周期温室气体排放系数库CPCD，GaBi-Databases数据</w:t>
      </w:r>
      <w:r>
        <w:rPr>
          <w:rFonts w:ascii="SimSun" w:hAnsi="SimSun" w:eastAsia="SimSun" w:cs="SimSun"/>
          <w:sz w:val="24"/>
          <w:szCs w:val="24"/>
          <w:spacing w:val="-1"/>
        </w:rPr>
        <w:t>库，Ecoinvent数据库）和文</w:t>
      </w:r>
    </w:p>
    <w:p>
      <w:pPr>
        <w:ind w:left="9" w:right="238"/>
        <w:spacing w:before="34" w:line="417" w:lineRule="auto"/>
        <w:rPr>
          <w:rFonts w:ascii="SimSun" w:hAnsi="SimSun" w:eastAsia="SimSun" w:cs="SimSun"/>
          <w:sz w:val="24"/>
          <w:szCs w:val="24"/>
        </w:rPr>
      </w:pPr>
      <w:r>
        <w:rPr>
          <w:rFonts w:ascii="SimSun" w:hAnsi="SimSun" w:eastAsia="SimSun" w:cs="SimSun"/>
          <w:sz w:val="24"/>
          <w:szCs w:val="24"/>
        </w:rPr>
        <w:t>献资料中的数据等，数据真实可靠，具有较强的科学性与合理性。生</w:t>
      </w:r>
      <w:r>
        <w:rPr>
          <w:rFonts w:ascii="SimSun" w:hAnsi="SimSun" w:eastAsia="SimSun" w:cs="SimSun"/>
          <w:sz w:val="24"/>
          <w:szCs w:val="24"/>
          <w:spacing w:val="-1"/>
        </w:rPr>
        <w:t>产过程温室气体的直接排放</w:t>
      </w:r>
      <w:r>
        <w:rPr>
          <w:rFonts w:ascii="SimSun" w:hAnsi="SimSun" w:eastAsia="SimSun" w:cs="SimSun"/>
          <w:sz w:val="24"/>
          <w:szCs w:val="24"/>
        </w:rPr>
        <w:t xml:space="preserve"> </w:t>
      </w:r>
      <w:r>
        <w:rPr>
          <w:rFonts w:ascii="SimSun" w:hAnsi="SimSun" w:eastAsia="SimSun" w:cs="SimSun"/>
          <w:sz w:val="24"/>
          <w:szCs w:val="24"/>
          <w:spacing w:val="-1"/>
        </w:rPr>
        <w:t>量或为次级数据，由标准或文献中的公式计算得到。</w:t>
      </w:r>
    </w:p>
    <w:p>
      <w:pPr>
        <w:ind w:left="14"/>
        <w:spacing w:before="284" w:line="219" w:lineRule="auto"/>
        <w:outlineLvl w:val="0"/>
        <w:rPr>
          <w:rFonts w:ascii="SimSun" w:hAnsi="SimSun" w:eastAsia="SimSun" w:cs="SimSun"/>
          <w:sz w:val="24"/>
          <w:szCs w:val="24"/>
        </w:rPr>
      </w:pPr>
      <w:bookmarkStart w:name="bookmark24" w:id="48"/>
      <w:bookmarkEnd w:id="48"/>
      <w:bookmarkStart w:name="bookmark23" w:id="49"/>
      <w:bookmarkEnd w:id="49"/>
      <w:r>
        <w:rPr>
          <w:rFonts w:ascii="SimSun" w:hAnsi="SimSun" w:eastAsia="SimSun" w:cs="SimSun"/>
          <w:sz w:val="24"/>
          <w:szCs w:val="24"/>
          <w:b/>
          <w:bCs/>
          <w:spacing w:val="-3"/>
        </w:rPr>
        <w:t>3.CFP相关数据及结论</w:t>
      </w:r>
    </w:p>
    <w:p>
      <w:pPr>
        <w:ind w:left="14"/>
        <w:spacing w:before="143" w:line="219" w:lineRule="auto"/>
        <w:outlineLvl w:val="1"/>
        <w:rPr>
          <w:rFonts w:ascii="SimSun" w:hAnsi="SimSun" w:eastAsia="SimSun" w:cs="SimSun"/>
          <w:sz w:val="24"/>
          <w:szCs w:val="24"/>
        </w:rPr>
      </w:pPr>
      <w:bookmarkStart w:name="bookmark26" w:id="50"/>
      <w:bookmarkEnd w:id="50"/>
      <w:bookmarkStart w:name="bookmark25" w:id="51"/>
      <w:bookmarkEnd w:id="51"/>
      <w:r>
        <w:rPr>
          <w:rFonts w:ascii="SimSun" w:hAnsi="SimSun" w:eastAsia="SimSun" w:cs="SimSun"/>
          <w:sz w:val="24"/>
          <w:szCs w:val="24"/>
          <w:b/>
          <w:bCs/>
          <w:spacing w:val="-3"/>
        </w:rPr>
        <w:t>3.1</w:t>
      </w:r>
      <w:r>
        <w:rPr>
          <w:rFonts w:ascii="SimSun" w:hAnsi="SimSun" w:eastAsia="SimSun" w:cs="SimSun"/>
          <w:sz w:val="24"/>
          <w:szCs w:val="24"/>
          <w:spacing w:val="-3"/>
        </w:rPr>
        <w:t xml:space="preserve"> </w:t>
      </w:r>
      <w:r>
        <w:rPr>
          <w:rFonts w:ascii="SimSun" w:hAnsi="SimSun" w:eastAsia="SimSun" w:cs="SimSun"/>
          <w:sz w:val="24"/>
          <w:szCs w:val="24"/>
          <w:b/>
          <w:bCs/>
          <w:spacing w:val="-3"/>
        </w:rPr>
        <w:t>产品实现过程</w:t>
      </w:r>
    </w:p>
    <w:p>
      <w:pPr>
        <w:ind w:left="9"/>
        <w:spacing w:before="181" w:line="219" w:lineRule="auto"/>
        <w:rPr>
          <w:rFonts w:ascii="SimSun" w:hAnsi="SimSun" w:eastAsia="SimSun" w:cs="SimSun"/>
          <w:sz w:val="24"/>
          <w:szCs w:val="24"/>
        </w:rPr>
      </w:pPr>
      <w:r>
        <w:rPr>
          <w:rFonts w:ascii="SimSun" w:hAnsi="SimSun" w:eastAsia="SimSun" w:cs="SimSun"/>
          <w:sz w:val="24"/>
          <w:szCs w:val="24"/>
          <w:spacing w:val="-2"/>
        </w:rPr>
        <w:t>产品生产流程图</w:t>
      </w:r>
    </w:p>
    <w:p>
      <w:pPr>
        <w:spacing w:line="219" w:lineRule="auto"/>
        <w:sectPr>
          <w:headerReference w:type="default" r:id="rId33"/>
          <w:footerReference w:type="default" r:id="rId34"/>
          <w:pgSz w:w="11850" w:h="16783"/>
          <w:pgMar w:top="1402" w:right="682" w:bottom="1001" w:left="849" w:header="611" w:footer="832" w:gutter="0"/>
        </w:sectPr>
        <w:rPr>
          <w:rFonts w:ascii="SimSun" w:hAnsi="SimSun" w:eastAsia="SimSun" w:cs="SimSun"/>
          <w:sz w:val="24"/>
          <w:szCs w:val="24"/>
        </w:rPr>
      </w:pPr>
    </w:p>
    <w:p>
      <w:pPr>
        <w:spacing w:before="211" w:line="742" w:lineRule="exact"/>
        <w:rPr/>
      </w:pPr>
      <w:r>
        <w:rPr>
          <w:position w:val="-14"/>
        </w:rPr>
        <w:drawing>
          <wp:inline distT="0" distB="0" distL="0" distR="0">
            <wp:extent cx="2659379" cy="470916"/>
            <wp:effectExtent l="0" t="0" r="0" b="0"/>
            <wp:docPr id="58" name="IM 58"/>
            <wp:cNvGraphicFramePr/>
            <a:graphic>
              <a:graphicData uri="http://schemas.openxmlformats.org/drawingml/2006/picture">
                <pic:pic>
                  <pic:nvPicPr>
                    <pic:cNvPr id="58" name="IM 58"/>
                    <pic:cNvPicPr/>
                  </pic:nvPicPr>
                  <pic:blipFill>
                    <a:blip r:embed="rId4"/>
                    <a:stretch>
                      <a:fillRect/>
                    </a:stretch>
                  </pic:blipFill>
                  <pic:spPr>
                    <a:xfrm rot="0">
                      <a:off x="0" y="0"/>
                      <a:ext cx="2659379" cy="470916"/>
                    </a:xfrm>
                    <a:prstGeom prst="rect">
                      <a:avLst/>
                    </a:prstGeom>
                  </pic:spPr>
                </pic:pic>
              </a:graphicData>
            </a:graphic>
          </wp:inline>
        </w:drawing>
      </w:r>
    </w:p>
    <w:p>
      <w:pPr>
        <w:spacing w:before="20" w:line="58" w:lineRule="exact"/>
        <w:rPr/>
      </w:pPr>
      <w:r>
        <w:rPr>
          <w:position w:val="-1"/>
        </w:rPr>
        <w:pict>
          <v:shape id="_x0000_s38" style="mso-position-vertical-relative:line;mso-position-horizontal-relative:char;width:507.5pt;height:2.9pt;" fillcolor="#000000" filled="true" stroked="false" coordsize="10150,58" coordorigin="0,0" path="m,l10150,0l10150,28l0,28l0,0xem0,43l10150,43l10150,57l0,57l0,43xe"/>
        </w:pict>
      </w:r>
    </w:p>
    <w:p>
      <w:pPr>
        <w:ind w:firstLine="923"/>
        <w:spacing w:before="3" w:line="11750" w:lineRule="exact"/>
        <w:rPr/>
      </w:pPr>
      <w:r>
        <w:rPr>
          <w:position w:val="-235"/>
        </w:rPr>
        <w:drawing>
          <wp:inline distT="0" distB="0" distL="0" distR="0">
            <wp:extent cx="5273040" cy="7461504"/>
            <wp:effectExtent l="0" t="0" r="0" b="0"/>
            <wp:docPr id="60" name="IM 60"/>
            <wp:cNvGraphicFramePr/>
            <a:graphic>
              <a:graphicData uri="http://schemas.openxmlformats.org/drawingml/2006/picture">
                <pic:pic>
                  <pic:nvPicPr>
                    <pic:cNvPr id="60" name="IM 60"/>
                    <pic:cNvPicPr/>
                  </pic:nvPicPr>
                  <pic:blipFill>
                    <a:blip r:embed="rId36"/>
                    <a:stretch>
                      <a:fillRect/>
                    </a:stretch>
                  </pic:blipFill>
                  <pic:spPr>
                    <a:xfrm rot="0">
                      <a:off x="0" y="0"/>
                      <a:ext cx="5273040" cy="7461504"/>
                    </a:xfrm>
                    <a:prstGeom prst="rect">
                      <a:avLst/>
                    </a:prstGeom>
                  </pic:spPr>
                </pic:pic>
              </a:graphicData>
            </a:graphic>
          </wp:inline>
        </w:drawing>
      </w:r>
    </w:p>
    <w:p>
      <w:pPr>
        <w:spacing w:line="11750" w:lineRule="exact"/>
        <w:sectPr>
          <w:headerReference w:type="default" r:id="rId3"/>
          <w:footerReference w:type="default" r:id="rId35"/>
          <w:pgSz w:w="11850" w:h="16783"/>
          <w:pgMar w:top="400" w:right="850" w:bottom="1001" w:left="849" w:header="0" w:footer="832" w:gutter="0"/>
        </w:sectPr>
        <w:rPr/>
      </w:pPr>
    </w:p>
    <w:p>
      <w:pPr>
        <w:spacing w:before="211" w:line="742" w:lineRule="exact"/>
        <w:rPr/>
      </w:pPr>
      <w:r>
        <w:rPr>
          <w:position w:val="-14"/>
        </w:rPr>
        <w:drawing>
          <wp:inline distT="0" distB="0" distL="0" distR="0">
            <wp:extent cx="2659379" cy="470916"/>
            <wp:effectExtent l="0" t="0" r="0" b="0"/>
            <wp:docPr id="62" name="IM 62"/>
            <wp:cNvGraphicFramePr/>
            <a:graphic>
              <a:graphicData uri="http://schemas.openxmlformats.org/drawingml/2006/picture">
                <pic:pic>
                  <pic:nvPicPr>
                    <pic:cNvPr id="62" name="IM 62"/>
                    <pic:cNvPicPr/>
                  </pic:nvPicPr>
                  <pic:blipFill>
                    <a:blip r:embed="rId4"/>
                    <a:stretch>
                      <a:fillRect/>
                    </a:stretch>
                  </pic:blipFill>
                  <pic:spPr>
                    <a:xfrm rot="0">
                      <a:off x="0" y="0"/>
                      <a:ext cx="2659379" cy="470916"/>
                    </a:xfrm>
                    <a:prstGeom prst="rect">
                      <a:avLst/>
                    </a:prstGeom>
                  </pic:spPr>
                </pic:pic>
              </a:graphicData>
            </a:graphic>
          </wp:inline>
        </w:drawing>
      </w:r>
    </w:p>
    <w:p>
      <w:pPr>
        <w:spacing w:before="20" w:line="58" w:lineRule="exact"/>
        <w:rPr/>
      </w:pPr>
      <w:r>
        <w:rPr>
          <w:position w:val="-1"/>
        </w:rPr>
        <w:pict>
          <v:shape id="_x0000_s40" style="mso-position-vertical-relative:line;mso-position-horizontal-relative:char;width:507.5pt;height:2.9pt;" fillcolor="#000000" filled="true" stroked="false" coordsize="10150,58" coordorigin="0,0" path="m,l10150,0l10150,28l0,28l0,0xem0,43l10150,43l10150,57l0,57l0,43xe"/>
        </w:pict>
      </w:r>
    </w:p>
    <w:p>
      <w:pPr>
        <w:ind w:firstLine="923"/>
        <w:spacing w:before="3" w:line="5875" w:lineRule="exact"/>
        <w:rPr/>
      </w:pPr>
      <w:r>
        <w:rPr>
          <w:position w:val="-117"/>
        </w:rPr>
        <w:drawing>
          <wp:inline distT="0" distB="0" distL="0" distR="0">
            <wp:extent cx="5271515" cy="3730752"/>
            <wp:effectExtent l="0" t="0" r="0" b="0"/>
            <wp:docPr id="64" name="IM 64"/>
            <wp:cNvGraphicFramePr/>
            <a:graphic>
              <a:graphicData uri="http://schemas.openxmlformats.org/drawingml/2006/picture">
                <pic:pic>
                  <pic:nvPicPr>
                    <pic:cNvPr id="64" name="IM 64"/>
                    <pic:cNvPicPr/>
                  </pic:nvPicPr>
                  <pic:blipFill>
                    <a:blip r:embed="rId38"/>
                    <a:stretch>
                      <a:fillRect/>
                    </a:stretch>
                  </pic:blipFill>
                  <pic:spPr>
                    <a:xfrm rot="0">
                      <a:off x="0" y="0"/>
                      <a:ext cx="5271515" cy="3730752"/>
                    </a:xfrm>
                    <a:prstGeom prst="rect">
                      <a:avLst/>
                    </a:prstGeom>
                  </pic:spPr>
                </pic:pic>
              </a:graphicData>
            </a:graphic>
          </wp:inline>
        </w:drawing>
      </w:r>
    </w:p>
    <w:p>
      <w:pPr>
        <w:spacing w:line="5875" w:lineRule="exact"/>
        <w:sectPr>
          <w:footerReference w:type="default" r:id="rId37"/>
          <w:pgSz w:w="11850" w:h="16783"/>
          <w:pgMar w:top="400" w:right="850" w:bottom="1001" w:left="849" w:header="0" w:footer="832" w:gutter="0"/>
        </w:sectPr>
        <w:rPr/>
      </w:pPr>
    </w:p>
    <w:p>
      <w:pPr>
        <w:spacing w:before="211" w:line="11089" w:lineRule="exact"/>
        <w:rPr/>
      </w:pPr>
      <w:r>
        <w:rPr>
          <w:position w:val="-221"/>
        </w:rPr>
        <w:drawing>
          <wp:inline distT="0" distB="0" distL="0" distR="0">
            <wp:extent cx="6445503" cy="7040880"/>
            <wp:effectExtent l="0" t="0" r="0" b="0"/>
            <wp:docPr id="66" name="IM 66"/>
            <wp:cNvGraphicFramePr/>
            <a:graphic>
              <a:graphicData uri="http://schemas.openxmlformats.org/drawingml/2006/picture">
                <pic:pic>
                  <pic:nvPicPr>
                    <pic:cNvPr id="66" name="IM 66"/>
                    <pic:cNvPicPr/>
                  </pic:nvPicPr>
                  <pic:blipFill>
                    <a:blip r:embed="rId40"/>
                    <a:stretch>
                      <a:fillRect/>
                    </a:stretch>
                  </pic:blipFill>
                  <pic:spPr>
                    <a:xfrm rot="0">
                      <a:off x="0" y="0"/>
                      <a:ext cx="6445503" cy="7040880"/>
                    </a:xfrm>
                    <a:prstGeom prst="rect">
                      <a:avLst/>
                    </a:prstGeom>
                  </pic:spPr>
                </pic:pic>
              </a:graphicData>
            </a:graphic>
          </wp:inline>
        </w:drawing>
      </w:r>
    </w:p>
    <w:p>
      <w:pPr>
        <w:spacing w:line="11089" w:lineRule="exact"/>
        <w:sectPr>
          <w:footerReference w:type="default" r:id="rId39"/>
          <w:pgSz w:w="11850" w:h="16783"/>
          <w:pgMar w:top="400" w:right="850" w:bottom="1001" w:left="849" w:header="0" w:footer="831" w:gutter="0"/>
        </w:sectPr>
        <w:rPr/>
      </w:pPr>
    </w:p>
    <w:p>
      <w:pPr>
        <w:spacing w:before="211" w:line="13745" w:lineRule="exact"/>
        <w:rPr/>
      </w:pPr>
      <w:r>
        <w:rPr>
          <w:position w:val="-274"/>
        </w:rPr>
        <w:drawing>
          <wp:inline distT="0" distB="0" distL="0" distR="0">
            <wp:extent cx="6445503" cy="8727947"/>
            <wp:effectExtent l="0" t="0" r="0" b="0"/>
            <wp:docPr id="68" name="IM 68"/>
            <wp:cNvGraphicFramePr/>
            <a:graphic>
              <a:graphicData uri="http://schemas.openxmlformats.org/drawingml/2006/picture">
                <pic:pic>
                  <pic:nvPicPr>
                    <pic:cNvPr id="68" name="IM 68"/>
                    <pic:cNvPicPr/>
                  </pic:nvPicPr>
                  <pic:blipFill>
                    <a:blip r:embed="rId42"/>
                    <a:stretch>
                      <a:fillRect/>
                    </a:stretch>
                  </pic:blipFill>
                  <pic:spPr>
                    <a:xfrm rot="0">
                      <a:off x="0" y="0"/>
                      <a:ext cx="6445503" cy="8727947"/>
                    </a:xfrm>
                    <a:prstGeom prst="rect">
                      <a:avLst/>
                    </a:prstGeom>
                  </pic:spPr>
                </pic:pic>
              </a:graphicData>
            </a:graphic>
          </wp:inline>
        </w:drawing>
      </w:r>
    </w:p>
    <w:p>
      <w:pPr>
        <w:spacing w:line="13745" w:lineRule="exact"/>
        <w:sectPr>
          <w:footerReference w:type="default" r:id="rId41"/>
          <w:pgSz w:w="11850" w:h="16783"/>
          <w:pgMar w:top="400" w:right="850" w:bottom="1001" w:left="849" w:header="0" w:footer="831" w:gutter="0"/>
        </w:sectPr>
        <w:rPr/>
      </w:pPr>
    </w:p>
    <w:p>
      <w:pPr>
        <w:ind w:left="14"/>
        <w:spacing w:before="70" w:line="219" w:lineRule="auto"/>
        <w:outlineLvl w:val="1"/>
        <w:rPr>
          <w:rFonts w:ascii="SimSun" w:hAnsi="SimSun" w:eastAsia="SimSun" w:cs="SimSun"/>
          <w:sz w:val="24"/>
          <w:szCs w:val="24"/>
        </w:rPr>
      </w:pPr>
      <w:r>
        <w:pict>
          <v:shape id="_x0000_s44" style="position:absolute;margin-left:42.5pt;margin-top:70.86pt;mso-position-vertical-relative:page;mso-position-horizontal-relative:page;width:507.5pt;height:0.75pt;z-index:251675648;" o:allowincell="f" fillcolor="#000000" filled="true" stroked="false" coordsize="10150,15" coordorigin="0,0" path="m,l10150,0l10150,14l0,14l0,0xe"/>
        </w:pict>
      </w:r>
      <w:bookmarkStart w:name="bookmark28" w:id="52"/>
      <w:bookmarkEnd w:id="52"/>
      <w:bookmarkStart w:name="bookmark27" w:id="53"/>
      <w:bookmarkEnd w:id="53"/>
      <w:r>
        <w:rPr>
          <w:rFonts w:ascii="SimSun" w:hAnsi="SimSun" w:eastAsia="SimSun" w:cs="SimSun"/>
          <w:sz w:val="24"/>
          <w:szCs w:val="24"/>
          <w:b/>
          <w:bCs/>
          <w:spacing w:val="-4"/>
        </w:rPr>
        <w:t>3.2</w:t>
      </w:r>
      <w:r>
        <w:rPr>
          <w:rFonts w:ascii="SimSun" w:hAnsi="SimSun" w:eastAsia="SimSun" w:cs="SimSun"/>
          <w:sz w:val="24"/>
          <w:szCs w:val="24"/>
          <w:spacing w:val="-4"/>
        </w:rPr>
        <w:t xml:space="preserve"> </w:t>
      </w:r>
      <w:r>
        <w:rPr>
          <w:rFonts w:ascii="SimSun" w:hAnsi="SimSun" w:eastAsia="SimSun" w:cs="SimSun"/>
          <w:sz w:val="24"/>
          <w:szCs w:val="24"/>
          <w:b/>
          <w:bCs/>
          <w:spacing w:val="-4"/>
        </w:rPr>
        <w:t>CFP</w:t>
      </w:r>
      <w:r>
        <w:rPr>
          <w:rFonts w:ascii="SimSun" w:hAnsi="SimSun" w:eastAsia="SimSun" w:cs="SimSun"/>
          <w:sz w:val="24"/>
          <w:szCs w:val="24"/>
          <w:spacing w:val="22"/>
        </w:rPr>
        <w:t xml:space="preserve"> </w:t>
      </w:r>
      <w:r>
        <w:rPr>
          <w:rFonts w:ascii="SimSun" w:hAnsi="SimSun" w:eastAsia="SimSun" w:cs="SimSun"/>
          <w:sz w:val="24"/>
          <w:szCs w:val="24"/>
          <w:b/>
          <w:bCs/>
          <w:spacing w:val="-4"/>
        </w:rPr>
        <w:t>核算结果</w:t>
      </w:r>
    </w:p>
    <w:p>
      <w:pPr>
        <w:ind w:left="36" w:right="159" w:hanging="30"/>
        <w:spacing w:before="259" w:line="293" w:lineRule="auto"/>
        <w:rPr>
          <w:rFonts w:ascii="SimSun" w:hAnsi="SimSun" w:eastAsia="SimSun" w:cs="SimSun"/>
          <w:sz w:val="24"/>
          <w:szCs w:val="24"/>
        </w:rPr>
      </w:pPr>
      <w:r>
        <w:rPr>
          <w:rFonts w:ascii="SimSun" w:hAnsi="SimSun" w:eastAsia="SimSun" w:cs="SimSun"/>
          <w:sz w:val="24"/>
          <w:szCs w:val="24"/>
          <w:spacing w:val="-1"/>
        </w:rPr>
        <w:t>TZJ-1：高压电器（氧化锌避雷器、交流三相隔离开关、高压熔断器、一二次融合柱上断路</w:t>
      </w:r>
      <w:r>
        <w:rPr>
          <w:rFonts w:ascii="SimSun" w:hAnsi="SimSun" w:eastAsia="SimSun" w:cs="SimSun"/>
          <w:sz w:val="24"/>
          <w:szCs w:val="24"/>
          <w:spacing w:val="-2"/>
        </w:rPr>
        <w:t>器）、</w:t>
      </w:r>
      <w:r>
        <w:rPr>
          <w:rFonts w:ascii="SimSun" w:hAnsi="SimSun" w:eastAsia="SimSun" w:cs="SimSun"/>
          <w:sz w:val="24"/>
          <w:szCs w:val="24"/>
        </w:rPr>
        <w:t xml:space="preserve"> </w:t>
      </w:r>
      <w:r>
        <w:rPr>
          <w:rFonts w:ascii="SimSun" w:hAnsi="SimSun" w:eastAsia="SimSun" w:cs="SimSun"/>
          <w:sz w:val="24"/>
          <w:szCs w:val="24"/>
          <w:spacing w:val="-1"/>
        </w:rPr>
        <w:t>电力金具（连接金具）、铁附件（横担</w:t>
      </w:r>
      <w:r>
        <w:rPr>
          <w:rFonts w:ascii="SimSun" w:hAnsi="SimSun" w:eastAsia="SimSun" w:cs="SimSun"/>
          <w:sz w:val="24"/>
          <w:szCs w:val="24"/>
          <w:spacing w:val="10"/>
        </w:rPr>
        <w:t>），</w:t>
      </w:r>
      <w:r>
        <w:rPr>
          <w:rFonts w:ascii="SimSun" w:hAnsi="SimSun" w:eastAsia="SimSun" w:cs="SimSun"/>
          <w:sz w:val="24"/>
          <w:szCs w:val="24"/>
          <w:spacing w:val="-1"/>
        </w:rPr>
        <w:t>资质范围</w:t>
      </w:r>
      <w:r>
        <w:rPr>
          <w:rFonts w:ascii="SimSun" w:hAnsi="SimSun" w:eastAsia="SimSun" w:cs="SimSun"/>
          <w:sz w:val="24"/>
          <w:szCs w:val="24"/>
          <w:spacing w:val="-2"/>
        </w:rPr>
        <w:t>内的低压成套开关设备（低压开关柜）的制</w:t>
      </w:r>
    </w:p>
    <w:p>
      <w:pPr>
        <w:ind w:left="8" w:right="7439"/>
        <w:spacing w:before="37" w:line="295" w:lineRule="auto"/>
        <w:rPr>
          <w:rFonts w:ascii="SimSun" w:hAnsi="SimSun" w:eastAsia="SimSun" w:cs="SimSun"/>
          <w:sz w:val="24"/>
          <w:szCs w:val="24"/>
        </w:rPr>
      </w:pPr>
      <w:r>
        <w:rPr>
          <w:rFonts w:ascii="SimSun" w:hAnsi="SimSun" w:eastAsia="SimSun" w:cs="SimSun"/>
          <w:sz w:val="24"/>
          <w:szCs w:val="24"/>
          <w:spacing w:val="-1"/>
        </w:rPr>
        <w:t>造所涉及的碳足迹管理活动</w:t>
      </w:r>
      <w:r>
        <w:rPr>
          <w:rFonts w:ascii="SimSun" w:hAnsi="SimSun" w:eastAsia="SimSun" w:cs="SimSun"/>
          <w:sz w:val="24"/>
          <w:szCs w:val="24"/>
          <w:spacing w:val="2"/>
        </w:rPr>
        <w:t xml:space="preserve"> </w:t>
      </w:r>
      <w:r>
        <w:rPr>
          <w:rFonts w:ascii="SimSun" w:hAnsi="SimSun" w:eastAsia="SimSun" w:cs="SimSun"/>
          <w:sz w:val="24"/>
          <w:szCs w:val="24"/>
          <w:spacing w:val="-2"/>
        </w:rPr>
        <w:t>产品大类：高压电器</w:t>
      </w:r>
    </w:p>
    <w:p>
      <w:pPr>
        <w:ind w:left="9"/>
        <w:spacing w:before="31" w:line="217" w:lineRule="auto"/>
        <w:rPr>
          <w:rFonts w:ascii="SimSun" w:hAnsi="SimSun" w:eastAsia="SimSun" w:cs="SimSun"/>
          <w:sz w:val="24"/>
          <w:szCs w:val="24"/>
        </w:rPr>
      </w:pPr>
      <w:r>
        <w:rPr>
          <w:rFonts w:ascii="SimSun" w:hAnsi="SimSun" w:eastAsia="SimSun" w:cs="SimSun"/>
          <w:sz w:val="24"/>
          <w:szCs w:val="24"/>
          <w:spacing w:val="-1"/>
        </w:rPr>
        <w:t>产品名称：氧化锌避雷器  产品型号：YH5WS(Z) 二氧化碳排放量(tCO</w:t>
      </w:r>
      <w:r>
        <w:rPr>
          <w:rFonts w:ascii="SimSun" w:hAnsi="SimSun" w:eastAsia="SimSun" w:cs="SimSun"/>
          <w:sz w:val="12"/>
          <w:szCs w:val="12"/>
          <w:spacing w:val="-1"/>
          <w:position w:val="-3"/>
        </w:rPr>
        <w:t>2</w:t>
      </w:r>
      <w:r>
        <w:rPr>
          <w:rFonts w:ascii="SimSun" w:hAnsi="SimSun" w:eastAsia="SimSun" w:cs="SimSun"/>
          <w:sz w:val="24"/>
          <w:szCs w:val="24"/>
          <w:spacing w:val="-1"/>
        </w:rPr>
        <w:t>e)</w:t>
      </w:r>
      <w:r>
        <w:rPr>
          <w:rFonts w:ascii="SimSun" w:hAnsi="SimSun" w:eastAsia="SimSun" w:cs="SimSun"/>
          <w:sz w:val="24"/>
          <w:szCs w:val="24"/>
          <w:spacing w:val="37"/>
        </w:rPr>
        <w:t xml:space="preserve"> </w:t>
      </w:r>
      <w:r>
        <w:rPr>
          <w:rFonts w:ascii="SimSun" w:hAnsi="SimSun" w:eastAsia="SimSun" w:cs="SimSun"/>
          <w:sz w:val="24"/>
          <w:szCs w:val="24"/>
          <w:spacing w:val="-1"/>
        </w:rPr>
        <w:t>：0.0003</w:t>
      </w:r>
    </w:p>
    <w:p>
      <w:pPr>
        <w:ind w:left="9" w:right="1379"/>
        <w:spacing w:before="117" w:line="294" w:lineRule="auto"/>
        <w:rPr>
          <w:rFonts w:ascii="SimSun" w:hAnsi="SimSun" w:eastAsia="SimSun" w:cs="SimSun"/>
          <w:sz w:val="24"/>
          <w:szCs w:val="24"/>
        </w:rPr>
      </w:pPr>
      <w:r>
        <w:rPr>
          <w:rFonts w:ascii="SimSun" w:hAnsi="SimSun" w:eastAsia="SimSun" w:cs="SimSun"/>
          <w:sz w:val="24"/>
          <w:szCs w:val="24"/>
          <w:spacing w:val="-2"/>
        </w:rPr>
        <w:t>产品名称：交流三相隔离开关  产品型号：</w:t>
      </w:r>
      <w:r>
        <w:rPr>
          <w:rFonts w:ascii="SimSun" w:hAnsi="SimSun" w:eastAsia="SimSun" w:cs="SimSun"/>
          <w:sz w:val="24"/>
          <w:szCs w:val="24"/>
          <w:spacing w:val="-65"/>
        </w:rPr>
        <w:t xml:space="preserve"> </w:t>
      </w:r>
      <w:r>
        <w:rPr>
          <w:rFonts w:ascii="SimSun" w:hAnsi="SimSun" w:eastAsia="SimSun" w:cs="SimSun"/>
          <w:sz w:val="24"/>
          <w:szCs w:val="24"/>
          <w:spacing w:val="-2"/>
        </w:rPr>
        <w:t>(H)GW  二氧化碳排放量(tCO</w:t>
      </w:r>
      <w:r>
        <w:rPr>
          <w:rFonts w:ascii="SimSun" w:hAnsi="SimSun" w:eastAsia="SimSun" w:cs="SimSun"/>
          <w:sz w:val="12"/>
          <w:szCs w:val="12"/>
          <w:spacing w:val="-2"/>
          <w:position w:val="-3"/>
        </w:rPr>
        <w:t>2</w:t>
      </w:r>
      <w:r>
        <w:rPr>
          <w:rFonts w:ascii="SimSun" w:hAnsi="SimSun" w:eastAsia="SimSun" w:cs="SimSun"/>
          <w:sz w:val="24"/>
          <w:szCs w:val="24"/>
          <w:spacing w:val="-2"/>
        </w:rPr>
        <w:t>e)</w:t>
      </w:r>
      <w:r>
        <w:rPr>
          <w:rFonts w:ascii="SimSun" w:hAnsi="SimSun" w:eastAsia="SimSun" w:cs="SimSun"/>
          <w:sz w:val="24"/>
          <w:szCs w:val="24"/>
          <w:spacing w:val="30"/>
        </w:rPr>
        <w:t xml:space="preserve"> </w:t>
      </w:r>
      <w:r>
        <w:rPr>
          <w:rFonts w:ascii="SimSun" w:hAnsi="SimSun" w:eastAsia="SimSun" w:cs="SimSun"/>
          <w:sz w:val="24"/>
          <w:szCs w:val="24"/>
          <w:spacing w:val="-2"/>
        </w:rPr>
        <w:t>：0.0207</w:t>
      </w:r>
      <w:r>
        <w:rPr>
          <w:rFonts w:ascii="SimSun" w:hAnsi="SimSun" w:eastAsia="SimSun" w:cs="SimSun"/>
          <w:sz w:val="24"/>
          <w:szCs w:val="24"/>
        </w:rPr>
        <w:t xml:space="preserve"> </w:t>
      </w:r>
      <w:r>
        <w:rPr>
          <w:rFonts w:ascii="SimSun" w:hAnsi="SimSun" w:eastAsia="SimSun" w:cs="SimSun"/>
          <w:sz w:val="24"/>
          <w:szCs w:val="24"/>
          <w:spacing w:val="-2"/>
        </w:rPr>
        <w:t>产品名称：高压熔断器  产品型号：</w:t>
      </w:r>
      <w:r>
        <w:rPr>
          <w:rFonts w:ascii="SimSun" w:hAnsi="SimSun" w:eastAsia="SimSun" w:cs="SimSun"/>
          <w:sz w:val="24"/>
          <w:szCs w:val="24"/>
          <w:spacing w:val="-69"/>
        </w:rPr>
        <w:t xml:space="preserve"> </w:t>
      </w:r>
      <w:r>
        <w:rPr>
          <w:rFonts w:ascii="SimSun" w:hAnsi="SimSun" w:eastAsia="SimSun" w:cs="SimSun"/>
          <w:sz w:val="24"/>
          <w:szCs w:val="24"/>
          <w:spacing w:val="-2"/>
        </w:rPr>
        <w:t>(H)RW  二氧化碳排放量(tCO</w:t>
      </w:r>
      <w:r>
        <w:rPr>
          <w:rFonts w:ascii="SimSun" w:hAnsi="SimSun" w:eastAsia="SimSun" w:cs="SimSun"/>
          <w:sz w:val="12"/>
          <w:szCs w:val="12"/>
          <w:spacing w:val="-2"/>
          <w:position w:val="-3"/>
        </w:rPr>
        <w:t>2</w:t>
      </w:r>
      <w:r>
        <w:rPr>
          <w:rFonts w:ascii="SimSun" w:hAnsi="SimSun" w:eastAsia="SimSun" w:cs="SimSun"/>
          <w:sz w:val="24"/>
          <w:szCs w:val="24"/>
          <w:spacing w:val="-2"/>
        </w:rPr>
        <w:t>e)</w:t>
      </w:r>
      <w:r>
        <w:rPr>
          <w:rFonts w:ascii="SimSun" w:hAnsi="SimSun" w:eastAsia="SimSun" w:cs="SimSun"/>
          <w:sz w:val="24"/>
          <w:szCs w:val="24"/>
          <w:spacing w:val="30"/>
        </w:rPr>
        <w:t xml:space="preserve"> </w:t>
      </w:r>
      <w:r>
        <w:rPr>
          <w:rFonts w:ascii="SimSun" w:hAnsi="SimSun" w:eastAsia="SimSun" w:cs="SimSun"/>
          <w:sz w:val="24"/>
          <w:szCs w:val="24"/>
          <w:spacing w:val="-2"/>
        </w:rPr>
        <w:t>：0.01</w:t>
      </w:r>
      <w:r>
        <w:rPr>
          <w:rFonts w:ascii="SimSun" w:hAnsi="SimSun" w:eastAsia="SimSun" w:cs="SimSun"/>
          <w:sz w:val="24"/>
          <w:szCs w:val="24"/>
          <w:spacing w:val="-3"/>
        </w:rPr>
        <w:t>85</w:t>
      </w:r>
    </w:p>
    <w:p>
      <w:pPr>
        <w:ind w:left="9"/>
        <w:spacing w:before="36" w:line="217" w:lineRule="auto"/>
        <w:rPr>
          <w:rFonts w:ascii="SimSun" w:hAnsi="SimSun" w:eastAsia="SimSun" w:cs="SimSun"/>
          <w:sz w:val="24"/>
          <w:szCs w:val="24"/>
        </w:rPr>
      </w:pPr>
      <w:r>
        <w:rPr>
          <w:rFonts w:ascii="SimSun" w:hAnsi="SimSun" w:eastAsia="SimSun" w:cs="SimSun"/>
          <w:sz w:val="24"/>
          <w:szCs w:val="24"/>
          <w:spacing w:val="-1"/>
        </w:rPr>
        <w:t>产品名称：一二次融合柱上断路器  产品型号：ZW二氧化碳排放量(tCO</w:t>
      </w:r>
      <w:r>
        <w:rPr>
          <w:rFonts w:ascii="SimSun" w:hAnsi="SimSun" w:eastAsia="SimSun" w:cs="SimSun"/>
          <w:sz w:val="12"/>
          <w:szCs w:val="12"/>
          <w:spacing w:val="-1"/>
          <w:position w:val="-3"/>
        </w:rPr>
        <w:t>2</w:t>
      </w:r>
      <w:r>
        <w:rPr>
          <w:rFonts w:ascii="SimSun" w:hAnsi="SimSun" w:eastAsia="SimSun" w:cs="SimSun"/>
          <w:sz w:val="24"/>
          <w:szCs w:val="24"/>
          <w:spacing w:val="-1"/>
        </w:rPr>
        <w:t>e)</w:t>
      </w:r>
      <w:r>
        <w:rPr>
          <w:rFonts w:ascii="SimSun" w:hAnsi="SimSun" w:eastAsia="SimSun" w:cs="SimSun"/>
          <w:sz w:val="24"/>
          <w:szCs w:val="24"/>
          <w:spacing w:val="34"/>
        </w:rPr>
        <w:t xml:space="preserve"> </w:t>
      </w:r>
      <w:r>
        <w:rPr>
          <w:rFonts w:ascii="SimSun" w:hAnsi="SimSun" w:eastAsia="SimSun" w:cs="SimSun"/>
          <w:sz w:val="24"/>
          <w:szCs w:val="24"/>
          <w:spacing w:val="-1"/>
        </w:rPr>
        <w:t>：0.5538</w:t>
      </w:r>
    </w:p>
    <w:p>
      <w:pPr>
        <w:ind w:left="13"/>
        <w:spacing w:before="119" w:line="220" w:lineRule="auto"/>
        <w:rPr>
          <w:rFonts w:ascii="SimSun" w:hAnsi="SimSun" w:eastAsia="SimSun" w:cs="SimSun"/>
          <w:sz w:val="24"/>
          <w:szCs w:val="24"/>
        </w:rPr>
      </w:pPr>
      <w:r>
        <w:rPr>
          <w:rFonts w:ascii="SimSun" w:hAnsi="SimSun" w:eastAsia="SimSun" w:cs="SimSun"/>
          <w:sz w:val="24"/>
          <w:szCs w:val="24"/>
          <w:spacing w:val="2"/>
        </w:rPr>
        <w:t>功能单位：台</w:t>
      </w:r>
    </w:p>
    <w:p>
      <w:pPr>
        <w:ind w:left="9"/>
        <w:spacing w:before="115" w:line="219" w:lineRule="auto"/>
        <w:rPr>
          <w:rFonts w:ascii="SimSun" w:hAnsi="SimSun" w:eastAsia="SimSun" w:cs="SimSun"/>
          <w:sz w:val="24"/>
          <w:szCs w:val="24"/>
        </w:rPr>
      </w:pPr>
      <w:r>
        <w:rPr>
          <w:rFonts w:ascii="SimSun" w:hAnsi="SimSun" w:eastAsia="SimSun" w:cs="SimSun"/>
          <w:sz w:val="24"/>
          <w:szCs w:val="24"/>
          <w:spacing w:val="-2"/>
        </w:rPr>
        <w:t>产品大类：电力金具</w:t>
      </w:r>
    </w:p>
    <w:p>
      <w:pPr>
        <w:ind w:left="9"/>
        <w:spacing w:before="113" w:line="217" w:lineRule="auto"/>
        <w:rPr>
          <w:rFonts w:ascii="SimSun" w:hAnsi="SimSun" w:eastAsia="SimSun" w:cs="SimSun"/>
          <w:sz w:val="24"/>
          <w:szCs w:val="24"/>
        </w:rPr>
      </w:pPr>
      <w:r>
        <w:rPr>
          <w:rFonts w:ascii="SimSun" w:hAnsi="SimSun" w:eastAsia="SimSun" w:cs="SimSun"/>
          <w:sz w:val="24"/>
          <w:szCs w:val="24"/>
          <w:spacing w:val="-1"/>
        </w:rPr>
        <w:t>产品名称：连接金具  产品型号：Z-7  功能单位：个  二氧化碳排放量(tCO</w:t>
      </w:r>
      <w:r>
        <w:rPr>
          <w:rFonts w:ascii="SimSun" w:hAnsi="SimSun" w:eastAsia="SimSun" w:cs="SimSun"/>
          <w:sz w:val="12"/>
          <w:szCs w:val="12"/>
          <w:spacing w:val="-1"/>
          <w:position w:val="-3"/>
        </w:rPr>
        <w:t>2</w:t>
      </w:r>
      <w:r>
        <w:rPr>
          <w:rFonts w:ascii="SimSun" w:hAnsi="SimSun" w:eastAsia="SimSun" w:cs="SimSun"/>
          <w:sz w:val="24"/>
          <w:szCs w:val="24"/>
          <w:spacing w:val="-1"/>
        </w:rPr>
        <w:t>e)</w:t>
      </w:r>
      <w:r>
        <w:rPr>
          <w:rFonts w:ascii="SimSun" w:hAnsi="SimSun" w:eastAsia="SimSun" w:cs="SimSun"/>
          <w:sz w:val="24"/>
          <w:szCs w:val="24"/>
          <w:spacing w:val="39"/>
        </w:rPr>
        <w:t xml:space="preserve"> </w:t>
      </w:r>
      <w:r>
        <w:rPr>
          <w:rFonts w:ascii="SimSun" w:hAnsi="SimSun" w:eastAsia="SimSun" w:cs="SimSun"/>
          <w:sz w:val="24"/>
          <w:szCs w:val="24"/>
          <w:spacing w:val="-1"/>
        </w:rPr>
        <w:t>：0.0016</w:t>
      </w:r>
    </w:p>
    <w:p>
      <w:pPr>
        <w:spacing w:before="120" w:line="216" w:lineRule="auto"/>
        <w:jc w:val="right"/>
        <w:rPr>
          <w:rFonts w:ascii="SimSun" w:hAnsi="SimSun" w:eastAsia="SimSun" w:cs="SimSun"/>
          <w:sz w:val="24"/>
          <w:szCs w:val="24"/>
        </w:rPr>
      </w:pPr>
      <w:r>
        <w:rPr>
          <w:rFonts w:ascii="SimSun" w:hAnsi="SimSun" w:eastAsia="SimSun" w:cs="SimSun"/>
          <w:sz w:val="24"/>
          <w:szCs w:val="24"/>
          <w:spacing w:val="-1"/>
        </w:rPr>
        <w:t>产品大类：铁附件  产品名称：横担  产品型号：HD3  功能单位：套</w:t>
      </w:r>
      <w:r>
        <w:rPr>
          <w:rFonts w:ascii="SimSun" w:hAnsi="SimSun" w:eastAsia="SimSun" w:cs="SimSun"/>
          <w:sz w:val="24"/>
          <w:szCs w:val="24"/>
          <w:spacing w:val="-2"/>
        </w:rPr>
        <w:t xml:space="preserve">  二氧化碳排放量(tCO</w:t>
      </w:r>
      <w:r>
        <w:rPr>
          <w:rFonts w:ascii="SimSun" w:hAnsi="SimSun" w:eastAsia="SimSun" w:cs="SimSun"/>
          <w:sz w:val="12"/>
          <w:szCs w:val="12"/>
          <w:spacing w:val="-2"/>
          <w:position w:val="-3"/>
        </w:rPr>
        <w:t>2</w:t>
      </w:r>
      <w:r>
        <w:rPr>
          <w:rFonts w:ascii="SimSun" w:hAnsi="SimSun" w:eastAsia="SimSun" w:cs="SimSun"/>
          <w:sz w:val="24"/>
          <w:szCs w:val="24"/>
          <w:spacing w:val="-2"/>
        </w:rPr>
        <w:t>e) ：</w:t>
      </w:r>
    </w:p>
    <w:p>
      <w:pPr>
        <w:ind w:left="11"/>
        <w:spacing w:before="156" w:line="184" w:lineRule="auto"/>
        <w:rPr>
          <w:rFonts w:ascii="SimSun" w:hAnsi="SimSun" w:eastAsia="SimSun" w:cs="SimSun"/>
          <w:sz w:val="24"/>
          <w:szCs w:val="24"/>
        </w:rPr>
      </w:pPr>
      <w:r>
        <w:rPr>
          <w:rFonts w:ascii="SimSun" w:hAnsi="SimSun" w:eastAsia="SimSun" w:cs="SimSun"/>
          <w:sz w:val="24"/>
          <w:szCs w:val="24"/>
          <w:spacing w:val="-2"/>
        </w:rPr>
        <w:t>0.1264</w:t>
      </w:r>
    </w:p>
    <w:p>
      <w:pPr>
        <w:ind w:left="9"/>
        <w:spacing w:before="123" w:line="219" w:lineRule="auto"/>
        <w:rPr>
          <w:rFonts w:ascii="SimSun" w:hAnsi="SimSun" w:eastAsia="SimSun" w:cs="SimSun"/>
          <w:sz w:val="24"/>
          <w:szCs w:val="24"/>
        </w:rPr>
      </w:pPr>
      <w:r>
        <w:rPr>
          <w:rFonts w:ascii="SimSun" w:hAnsi="SimSun" w:eastAsia="SimSun" w:cs="SimSun"/>
          <w:sz w:val="24"/>
          <w:szCs w:val="24"/>
          <w:spacing w:val="-1"/>
        </w:rPr>
        <w:t>产品大类：低压成套开关设备</w:t>
      </w:r>
    </w:p>
    <w:p>
      <w:pPr>
        <w:ind w:left="20" w:right="479" w:hanging="11"/>
        <w:spacing w:before="115" w:line="234" w:lineRule="auto"/>
        <w:rPr>
          <w:rFonts w:ascii="SimSun" w:hAnsi="SimSun" w:eastAsia="SimSun" w:cs="SimSun"/>
          <w:sz w:val="24"/>
          <w:szCs w:val="24"/>
        </w:rPr>
      </w:pPr>
      <w:r>
        <w:rPr>
          <w:rFonts w:ascii="SimSun" w:hAnsi="SimSun" w:eastAsia="SimSun" w:cs="SimSun"/>
          <w:sz w:val="24"/>
          <w:szCs w:val="24"/>
          <w:spacing w:val="-1"/>
        </w:rPr>
        <w:t>产品名称：低压开关柜  产品型号：GGD  功能单位：台  二氧化碳排放量(tCO</w:t>
      </w:r>
      <w:r>
        <w:rPr>
          <w:rFonts w:ascii="SimSun" w:hAnsi="SimSun" w:eastAsia="SimSun" w:cs="SimSun"/>
          <w:sz w:val="12"/>
          <w:szCs w:val="12"/>
          <w:spacing w:val="-1"/>
          <w:position w:val="-3"/>
        </w:rPr>
        <w:t>2</w:t>
      </w:r>
      <w:r>
        <w:rPr>
          <w:rFonts w:ascii="SimSun" w:hAnsi="SimSun" w:eastAsia="SimSun" w:cs="SimSun"/>
          <w:sz w:val="24"/>
          <w:szCs w:val="24"/>
          <w:spacing w:val="-1"/>
        </w:rPr>
        <w:t>e)</w:t>
      </w:r>
      <w:r>
        <w:rPr>
          <w:rFonts w:ascii="SimSun" w:hAnsi="SimSun" w:eastAsia="SimSun" w:cs="SimSun"/>
          <w:sz w:val="24"/>
          <w:szCs w:val="24"/>
          <w:spacing w:val="40"/>
        </w:rPr>
        <w:t xml:space="preserve"> </w:t>
      </w:r>
      <w:r>
        <w:rPr>
          <w:rFonts w:ascii="SimSun" w:hAnsi="SimSun" w:eastAsia="SimSun" w:cs="SimSun"/>
          <w:sz w:val="24"/>
          <w:szCs w:val="24"/>
          <w:spacing w:val="-1"/>
        </w:rPr>
        <w:t>：1.2083</w:t>
      </w:r>
      <w:r>
        <w:rPr>
          <w:rFonts w:ascii="SimSun" w:hAnsi="SimSun" w:eastAsia="SimSun" w:cs="SimSun"/>
          <w:sz w:val="24"/>
          <w:szCs w:val="24"/>
        </w:rPr>
        <w:t xml:space="preserve">  </w:t>
      </w:r>
      <w:r>
        <w:rPr>
          <w:rFonts w:ascii="SimSun" w:hAnsi="SimSun" w:eastAsia="SimSun" w:cs="SimSun"/>
          <w:sz w:val="24"/>
          <w:szCs w:val="24"/>
        </w:rPr>
        <w:t>时间边界：2024年01月01日-2024年12月31日 </w:t>
      </w:r>
      <w:r>
        <w:rPr>
          <w:rFonts w:ascii="SimSun" w:hAnsi="SimSun" w:eastAsia="SimSun" w:cs="SimSun"/>
          <w:sz w:val="24"/>
          <w:szCs w:val="24"/>
          <w:spacing w:val="-1"/>
        </w:rPr>
        <w:t xml:space="preserve"> 系统边界：从摇篮到大门，即 原材料获取过程</w:t>
      </w:r>
    </w:p>
    <w:p>
      <w:pPr>
        <w:ind w:left="8"/>
        <w:spacing w:before="182" w:line="219" w:lineRule="auto"/>
        <w:rPr>
          <w:rFonts w:ascii="SimSun" w:hAnsi="SimSun" w:eastAsia="SimSun" w:cs="SimSun"/>
          <w:sz w:val="24"/>
          <w:szCs w:val="24"/>
        </w:rPr>
      </w:pPr>
      <w:r>
        <w:rPr>
          <w:rFonts w:ascii="SimSun" w:hAnsi="SimSun" w:eastAsia="SimSun" w:cs="SimSun"/>
          <w:sz w:val="24"/>
          <w:szCs w:val="24"/>
          <w:spacing w:val="-2"/>
        </w:rPr>
        <w:t>及 产品生产过程</w:t>
      </w:r>
    </w:p>
    <w:p>
      <w:pPr>
        <w:pStyle w:val="BodyText"/>
        <w:spacing w:line="245" w:lineRule="auto"/>
        <w:rPr/>
      </w:pPr>
      <w:r/>
    </w:p>
    <w:p>
      <w:pPr>
        <w:ind w:left="8"/>
        <w:spacing w:before="78" w:line="220" w:lineRule="auto"/>
        <w:outlineLvl w:val="0"/>
        <w:rPr>
          <w:rFonts w:ascii="SimSun" w:hAnsi="SimSun" w:eastAsia="SimSun" w:cs="SimSun"/>
          <w:sz w:val="24"/>
          <w:szCs w:val="24"/>
        </w:rPr>
      </w:pPr>
      <w:bookmarkStart w:name="bookmark30" w:id="54"/>
      <w:bookmarkEnd w:id="54"/>
      <w:bookmarkStart w:name="bookmark29" w:id="55"/>
      <w:bookmarkEnd w:id="55"/>
      <w:r>
        <w:rPr>
          <w:rFonts w:ascii="SimSun" w:hAnsi="SimSun" w:eastAsia="SimSun" w:cs="SimSun"/>
          <w:sz w:val="24"/>
          <w:szCs w:val="24"/>
          <w:b/>
          <w:bCs/>
          <w:spacing w:val="-3"/>
        </w:rPr>
        <w:t>4.结果分析与讨论</w:t>
      </w:r>
    </w:p>
    <w:p>
      <w:pPr>
        <w:ind w:left="8"/>
        <w:spacing w:before="141" w:line="220" w:lineRule="auto"/>
        <w:outlineLvl w:val="1"/>
        <w:rPr>
          <w:rFonts w:ascii="SimSun" w:hAnsi="SimSun" w:eastAsia="SimSun" w:cs="SimSun"/>
          <w:sz w:val="24"/>
          <w:szCs w:val="24"/>
        </w:rPr>
      </w:pPr>
      <w:bookmarkStart w:name="bookmark32" w:id="56"/>
      <w:bookmarkEnd w:id="56"/>
      <w:bookmarkStart w:name="bookmark31" w:id="57"/>
      <w:bookmarkEnd w:id="57"/>
      <w:r>
        <w:rPr>
          <w:rFonts w:ascii="SimSun" w:hAnsi="SimSun" w:eastAsia="SimSun" w:cs="SimSun"/>
          <w:sz w:val="24"/>
          <w:szCs w:val="24"/>
          <w:b/>
          <w:bCs/>
          <w:spacing w:val="-2"/>
        </w:rPr>
        <w:t>4.1</w:t>
      </w:r>
      <w:r>
        <w:rPr>
          <w:rFonts w:ascii="SimSun" w:hAnsi="SimSun" w:eastAsia="SimSun" w:cs="SimSun"/>
          <w:sz w:val="24"/>
          <w:szCs w:val="24"/>
          <w:spacing w:val="-2"/>
        </w:rPr>
        <w:t xml:space="preserve"> </w:t>
      </w:r>
      <w:r>
        <w:rPr>
          <w:rFonts w:ascii="SimSun" w:hAnsi="SimSun" w:eastAsia="SimSun" w:cs="SimSun"/>
          <w:sz w:val="24"/>
          <w:szCs w:val="24"/>
          <w:b/>
          <w:bCs/>
          <w:spacing w:val="-2"/>
        </w:rPr>
        <w:t>碳足迹结论</w:t>
      </w:r>
    </w:p>
    <w:p>
      <w:pPr>
        <w:pStyle w:val="BodyText"/>
        <w:spacing w:line="305" w:lineRule="auto"/>
        <w:rPr/>
      </w:pPr>
      <w:r/>
    </w:p>
    <w:p>
      <w:pPr>
        <w:ind w:left="13" w:right="352" w:firstLine="491"/>
        <w:spacing w:before="79" w:line="426" w:lineRule="auto"/>
        <w:jc w:val="both"/>
        <w:rPr>
          <w:rFonts w:ascii="SimSun" w:hAnsi="SimSun" w:eastAsia="SimSun" w:cs="SimSun"/>
          <w:sz w:val="24"/>
          <w:szCs w:val="24"/>
        </w:rPr>
      </w:pPr>
      <w:r>
        <w:rPr>
          <w:rFonts w:ascii="SimSun" w:hAnsi="SimSun" w:eastAsia="SimSun" w:cs="SimSun"/>
          <w:sz w:val="24"/>
          <w:szCs w:val="24"/>
          <w:spacing w:val="3"/>
        </w:rPr>
        <w:t>查看氧化锌避雷器、交流三相隔离开关、高压熔断器</w:t>
      </w:r>
      <w:r>
        <w:rPr>
          <w:rFonts w:ascii="SimSun" w:hAnsi="SimSun" w:eastAsia="SimSun" w:cs="SimSun"/>
          <w:sz w:val="24"/>
          <w:szCs w:val="24"/>
          <w:spacing w:val="2"/>
        </w:rPr>
        <w:t>、一二次融合柱上断路器）、电力金</w:t>
      </w:r>
      <w:r>
        <w:rPr>
          <w:rFonts w:ascii="SimSun" w:hAnsi="SimSun" w:eastAsia="SimSun" w:cs="SimSun"/>
          <w:sz w:val="24"/>
          <w:szCs w:val="24"/>
        </w:rPr>
        <w:t xml:space="preserve"> </w:t>
      </w:r>
      <w:r>
        <w:rPr>
          <w:rFonts w:ascii="SimSun" w:hAnsi="SimSun" w:eastAsia="SimSun" w:cs="SimSun"/>
          <w:sz w:val="24"/>
          <w:szCs w:val="24"/>
          <w:spacing w:val="2"/>
        </w:rPr>
        <w:t>具（连接金具）、铁附件（横担</w:t>
      </w:r>
      <w:r>
        <w:rPr>
          <w:rFonts w:ascii="SimSun" w:hAnsi="SimSun" w:eastAsia="SimSun" w:cs="SimSun"/>
          <w:sz w:val="24"/>
          <w:szCs w:val="24"/>
          <w:spacing w:val="14"/>
        </w:rPr>
        <w:t>），</w:t>
      </w:r>
      <w:r>
        <w:rPr>
          <w:rFonts w:ascii="SimSun" w:hAnsi="SimSun" w:eastAsia="SimSun" w:cs="SimSun"/>
          <w:sz w:val="24"/>
          <w:szCs w:val="24"/>
          <w:spacing w:val="2"/>
        </w:rPr>
        <w:t>资质范围内的低压成套开关设备（低压开关柜）生命</w:t>
      </w:r>
      <w:r>
        <w:rPr>
          <w:rFonts w:ascii="SimSun" w:hAnsi="SimSun" w:eastAsia="SimSun" w:cs="SimSun"/>
          <w:sz w:val="24"/>
          <w:szCs w:val="24"/>
          <w:spacing w:val="1"/>
        </w:rPr>
        <w:t>周期 </w:t>
      </w:r>
      <w:r>
        <w:rPr>
          <w:rFonts w:ascii="SimSun" w:hAnsi="SimSun" w:eastAsia="SimSun" w:cs="SimSun"/>
          <w:sz w:val="24"/>
          <w:szCs w:val="24"/>
          <w:spacing w:val="1"/>
        </w:rPr>
        <w:t>累计碳足迹贡献比例情况，原材料生产累积贡献最大，</w:t>
      </w:r>
      <w:r>
        <w:rPr>
          <w:rFonts w:ascii="SimSun" w:hAnsi="SimSun" w:eastAsia="SimSun" w:cs="SimSun"/>
          <w:sz w:val="24"/>
          <w:szCs w:val="24"/>
          <w:spacing w:val="-52"/>
        </w:rPr>
        <w:t xml:space="preserve"> </w:t>
      </w:r>
      <w:r>
        <w:rPr>
          <w:rFonts w:ascii="SimSun" w:hAnsi="SimSun" w:eastAsia="SimSun" w:cs="SimSun"/>
          <w:sz w:val="24"/>
          <w:szCs w:val="24"/>
          <w:spacing w:val="1"/>
        </w:rPr>
        <w:t>占碳足迹总量的97.33%，产品生产占碳</w:t>
      </w:r>
      <w:r>
        <w:rPr>
          <w:rFonts w:ascii="SimSun" w:hAnsi="SimSun" w:eastAsia="SimSun" w:cs="SimSun"/>
          <w:sz w:val="24"/>
          <w:szCs w:val="24"/>
        </w:rPr>
        <w:t xml:space="preserve"> </w:t>
      </w:r>
      <w:r>
        <w:rPr>
          <w:rFonts w:ascii="SimSun" w:hAnsi="SimSun" w:eastAsia="SimSun" w:cs="SimSun"/>
          <w:sz w:val="24"/>
          <w:szCs w:val="24"/>
          <w:spacing w:val="2"/>
        </w:rPr>
        <w:t>足迹总量的0.51%，运输占碳足迹总量的2.16%。为了减小碳足迹</w:t>
      </w:r>
      <w:r>
        <w:rPr>
          <w:rFonts w:ascii="SimSun" w:hAnsi="SimSun" w:eastAsia="SimSun" w:cs="SimSun"/>
          <w:sz w:val="24"/>
          <w:szCs w:val="24"/>
          <w:spacing w:val="1"/>
        </w:rPr>
        <w:t>，应重点考虑减少生产过程的</w:t>
      </w:r>
      <w:r>
        <w:rPr>
          <w:rFonts w:ascii="SimSun" w:hAnsi="SimSun" w:eastAsia="SimSun" w:cs="SimSun"/>
          <w:sz w:val="24"/>
          <w:szCs w:val="24"/>
        </w:rPr>
        <w:t xml:space="preserve"> </w:t>
      </w:r>
      <w:r>
        <w:rPr>
          <w:rFonts w:ascii="SimSun" w:hAnsi="SimSun" w:eastAsia="SimSun" w:cs="SimSun"/>
          <w:sz w:val="24"/>
          <w:szCs w:val="24"/>
        </w:rPr>
        <w:t>原料及电力能源消耗、对生产原料进行绿色采购。</w:t>
      </w:r>
    </w:p>
    <w:p>
      <w:pPr>
        <w:ind w:left="8"/>
        <w:spacing w:before="35" w:line="219" w:lineRule="auto"/>
        <w:outlineLvl w:val="1"/>
        <w:rPr>
          <w:rFonts w:ascii="SimSun" w:hAnsi="SimSun" w:eastAsia="SimSun" w:cs="SimSun"/>
          <w:sz w:val="24"/>
          <w:szCs w:val="24"/>
        </w:rPr>
      </w:pPr>
      <w:bookmarkStart w:name="bookmark34" w:id="58"/>
      <w:bookmarkEnd w:id="58"/>
      <w:bookmarkStart w:name="bookmark33" w:id="59"/>
      <w:bookmarkEnd w:id="59"/>
      <w:r>
        <w:rPr>
          <w:rFonts w:ascii="SimSun" w:hAnsi="SimSun" w:eastAsia="SimSun" w:cs="SimSun"/>
          <w:sz w:val="24"/>
          <w:szCs w:val="24"/>
          <w:b/>
          <w:bCs/>
          <w:spacing w:val="-2"/>
        </w:rPr>
        <w:t>4.2</w:t>
      </w:r>
      <w:r>
        <w:rPr>
          <w:rFonts w:ascii="SimSun" w:hAnsi="SimSun" w:eastAsia="SimSun" w:cs="SimSun"/>
          <w:sz w:val="24"/>
          <w:szCs w:val="24"/>
          <w:spacing w:val="-2"/>
        </w:rPr>
        <w:t xml:space="preserve"> </w:t>
      </w:r>
      <w:r>
        <w:rPr>
          <w:rFonts w:ascii="SimSun" w:hAnsi="SimSun" w:eastAsia="SimSun" w:cs="SimSun"/>
          <w:sz w:val="24"/>
          <w:szCs w:val="24"/>
          <w:b/>
          <w:bCs/>
          <w:spacing w:val="-2"/>
        </w:rPr>
        <w:t>敏感度分析</w:t>
      </w:r>
    </w:p>
    <w:p>
      <w:pPr>
        <w:ind w:left="9" w:right="140" w:firstLine="500"/>
        <w:spacing w:before="275" w:line="421" w:lineRule="auto"/>
        <w:jc w:val="both"/>
        <w:rPr>
          <w:rFonts w:ascii="SimSun" w:hAnsi="SimSun" w:eastAsia="SimSun" w:cs="SimSun"/>
          <w:sz w:val="24"/>
          <w:szCs w:val="24"/>
        </w:rPr>
      </w:pPr>
      <w:r>
        <w:rPr>
          <w:rFonts w:ascii="SimSun" w:hAnsi="SimSun" w:eastAsia="SimSun" w:cs="SimSun"/>
          <w:sz w:val="24"/>
          <w:szCs w:val="24"/>
          <w:spacing w:val="-1"/>
        </w:rPr>
        <w:t>本次影响因素的敏感度分析通常,影响碳排放源碳排放结果的因素有4种</w:t>
      </w:r>
      <w:r>
        <w:rPr>
          <w:rFonts w:ascii="SimSun" w:hAnsi="SimSun" w:eastAsia="SimSun" w:cs="SimSun"/>
          <w:sz w:val="24"/>
          <w:szCs w:val="24"/>
          <w:spacing w:val="-2"/>
        </w:rPr>
        <w:t>,包括活动水平数据、</w:t>
      </w:r>
      <w:r>
        <w:rPr>
          <w:rFonts w:ascii="SimSun" w:hAnsi="SimSun" w:eastAsia="SimSun" w:cs="SimSun"/>
          <w:sz w:val="24"/>
          <w:szCs w:val="24"/>
        </w:rPr>
        <w:t xml:space="preserve"> </w:t>
      </w:r>
      <w:r>
        <w:rPr>
          <w:rFonts w:ascii="SimSun" w:hAnsi="SimSun" w:eastAsia="SimSun" w:cs="SimSun"/>
          <w:sz w:val="24"/>
          <w:szCs w:val="24"/>
        </w:rPr>
        <w:t>碳排放系数。对各影响因素进行逐项的敏感度分析结果，活动水平数据</w:t>
      </w:r>
      <w:r>
        <w:rPr>
          <w:rFonts w:ascii="SimSun" w:hAnsi="SimSun" w:eastAsia="SimSun" w:cs="SimSun"/>
          <w:sz w:val="24"/>
          <w:szCs w:val="24"/>
          <w:spacing w:val="-1"/>
        </w:rPr>
        <w:t>敏感度最高，本次分析有</w:t>
      </w:r>
      <w:r>
        <w:rPr>
          <w:rFonts w:ascii="SimSun" w:hAnsi="SimSun" w:eastAsia="SimSun" w:cs="SimSun"/>
          <w:sz w:val="24"/>
          <w:szCs w:val="24"/>
        </w:rPr>
        <w:t xml:space="preserve"> </w:t>
      </w:r>
      <w:r>
        <w:rPr>
          <w:rFonts w:ascii="SimSun" w:hAnsi="SimSun" w:eastAsia="SimSun" w:cs="SimSun"/>
          <w:sz w:val="24"/>
          <w:szCs w:val="24"/>
        </w:rPr>
        <w:t>利于准确辨识出能提高碳足迹评价结果可靠性的最</w:t>
      </w:r>
      <w:r>
        <w:rPr>
          <w:rFonts w:ascii="SimSun" w:hAnsi="SimSun" w:eastAsia="SimSun" w:cs="SimSun"/>
          <w:sz w:val="24"/>
          <w:szCs w:val="24"/>
          <w:spacing w:val="-1"/>
        </w:rPr>
        <w:t>佳优化点,且节约时间。</w:t>
      </w:r>
    </w:p>
    <w:p>
      <w:pPr>
        <w:ind w:left="8"/>
        <w:spacing w:before="37" w:line="220" w:lineRule="auto"/>
        <w:outlineLvl w:val="1"/>
        <w:rPr>
          <w:rFonts w:ascii="SimSun" w:hAnsi="SimSun" w:eastAsia="SimSun" w:cs="SimSun"/>
          <w:sz w:val="24"/>
          <w:szCs w:val="24"/>
        </w:rPr>
      </w:pPr>
      <w:bookmarkStart w:name="bookmark36" w:id="60"/>
      <w:bookmarkEnd w:id="60"/>
      <w:bookmarkStart w:name="bookmark35" w:id="61"/>
      <w:bookmarkEnd w:id="61"/>
      <w:r>
        <w:rPr>
          <w:rFonts w:ascii="SimSun" w:hAnsi="SimSun" w:eastAsia="SimSun" w:cs="SimSun"/>
          <w:sz w:val="24"/>
          <w:szCs w:val="24"/>
          <w:b/>
          <w:bCs/>
          <w:spacing w:val="-2"/>
        </w:rPr>
        <w:t>4.3</w:t>
      </w:r>
      <w:r>
        <w:rPr>
          <w:rFonts w:ascii="SimSun" w:hAnsi="SimSun" w:eastAsia="SimSun" w:cs="SimSun"/>
          <w:sz w:val="24"/>
          <w:szCs w:val="24"/>
          <w:spacing w:val="-2"/>
        </w:rPr>
        <w:t xml:space="preserve"> </w:t>
      </w:r>
      <w:r>
        <w:rPr>
          <w:rFonts w:ascii="SimSun" w:hAnsi="SimSun" w:eastAsia="SimSun" w:cs="SimSun"/>
          <w:sz w:val="24"/>
          <w:szCs w:val="24"/>
          <w:b/>
          <w:bCs/>
          <w:spacing w:val="-2"/>
        </w:rPr>
        <w:t>不确定性分析</w:t>
      </w:r>
    </w:p>
    <w:p>
      <w:pPr>
        <w:spacing w:line="220" w:lineRule="auto"/>
        <w:sectPr>
          <w:headerReference w:type="default" r:id="rId43"/>
          <w:footerReference w:type="default" r:id="rId44"/>
          <w:pgSz w:w="11850" w:h="16783"/>
          <w:pgMar w:top="1402" w:right="680" w:bottom="1001" w:left="849" w:header="611" w:footer="831" w:gutter="0"/>
        </w:sectPr>
        <w:rPr>
          <w:rFonts w:ascii="SimSun" w:hAnsi="SimSun" w:eastAsia="SimSun" w:cs="SimSun"/>
          <w:sz w:val="24"/>
          <w:szCs w:val="24"/>
        </w:rPr>
      </w:pPr>
    </w:p>
    <w:p>
      <w:pPr>
        <w:ind w:left="553"/>
        <w:spacing w:before="276" w:line="219" w:lineRule="auto"/>
        <w:rPr>
          <w:rFonts w:ascii="SimSun" w:hAnsi="SimSun" w:eastAsia="SimSun" w:cs="SimSun"/>
          <w:sz w:val="24"/>
          <w:szCs w:val="24"/>
        </w:rPr>
      </w:pPr>
      <w:r>
        <w:pict>
          <v:shape id="_x0000_s46" style="position:absolute;margin-left:42.5pt;margin-top:70.86pt;mso-position-vertical-relative:page;mso-position-horizontal-relative:page;width:507.5pt;height:0.75pt;z-index:251676672;" o:allowincell="f" fillcolor="#000000" filled="true" stroked="false" coordsize="10150,15" coordorigin="0,0" path="m,l10150,0l10150,14l0,14l0,0xe"/>
        </w:pict>
      </w:r>
      <w:r>
        <w:rPr>
          <w:rFonts w:ascii="SimSun" w:hAnsi="SimSun" w:eastAsia="SimSun" w:cs="SimSun"/>
          <w:sz w:val="24"/>
          <w:szCs w:val="24"/>
        </w:rPr>
        <w:t>不确定性的主要来源有：使用次级数据;初</w:t>
      </w:r>
      <w:r>
        <w:rPr>
          <w:rFonts w:ascii="SimSun" w:hAnsi="SimSun" w:eastAsia="SimSun" w:cs="SimSun"/>
          <w:sz w:val="24"/>
          <w:szCs w:val="24"/>
          <w:spacing w:val="-1"/>
        </w:rPr>
        <w:t>级数据存在测量误差和计算误差。</w:t>
      </w:r>
    </w:p>
    <w:p>
      <w:pPr>
        <w:pStyle w:val="BodyText"/>
        <w:spacing w:line="285" w:lineRule="auto"/>
        <w:rPr/>
      </w:pPr>
      <w:r/>
    </w:p>
    <w:p>
      <w:pPr>
        <w:ind w:left="549"/>
        <w:spacing w:before="78" w:line="219" w:lineRule="auto"/>
        <w:rPr>
          <w:rFonts w:ascii="SimSun" w:hAnsi="SimSun" w:eastAsia="SimSun" w:cs="SimSun"/>
          <w:sz w:val="24"/>
          <w:szCs w:val="24"/>
        </w:rPr>
      </w:pPr>
      <w:r>
        <w:rPr>
          <w:rFonts w:ascii="SimSun" w:hAnsi="SimSun" w:eastAsia="SimSun" w:cs="SimSun"/>
          <w:sz w:val="24"/>
          <w:szCs w:val="24"/>
        </w:rPr>
        <w:t>减少不确定性的方法主要有:使用准确率较高的初级数据代替次级</w:t>
      </w:r>
      <w:r>
        <w:rPr>
          <w:rFonts w:ascii="SimSun" w:hAnsi="SimSun" w:eastAsia="SimSun" w:cs="SimSun"/>
          <w:sz w:val="24"/>
          <w:szCs w:val="24"/>
          <w:spacing w:val="-1"/>
        </w:rPr>
        <w:t>数据；对每一道工序都进</w:t>
      </w:r>
    </w:p>
    <w:p>
      <w:pPr>
        <w:ind w:left="37"/>
        <w:spacing w:before="276" w:line="219" w:lineRule="auto"/>
        <w:rPr>
          <w:rFonts w:ascii="SimSun" w:hAnsi="SimSun" w:eastAsia="SimSun" w:cs="SimSun"/>
          <w:sz w:val="24"/>
          <w:szCs w:val="24"/>
        </w:rPr>
      </w:pPr>
      <w:r>
        <w:rPr>
          <w:rFonts w:ascii="SimSun" w:hAnsi="SimSun" w:eastAsia="SimSun" w:cs="SimSun"/>
          <w:sz w:val="24"/>
          <w:szCs w:val="24"/>
          <w:spacing w:val="-1"/>
        </w:rPr>
        <w:t>行能源消耗的跟踪在线监测，提高初级数据的准确性。</w:t>
      </w:r>
    </w:p>
    <w:p>
      <w:pPr>
        <w:ind w:left="14"/>
        <w:spacing w:before="209" w:line="220" w:lineRule="auto"/>
        <w:outlineLvl w:val="0"/>
        <w:rPr>
          <w:rFonts w:ascii="SimSun" w:hAnsi="SimSun" w:eastAsia="SimSun" w:cs="SimSun"/>
          <w:sz w:val="24"/>
          <w:szCs w:val="24"/>
        </w:rPr>
      </w:pPr>
      <w:bookmarkStart w:name="bookmark38" w:id="62"/>
      <w:bookmarkEnd w:id="62"/>
      <w:bookmarkStart w:name="bookmark37" w:id="63"/>
      <w:bookmarkEnd w:id="63"/>
      <w:r>
        <w:rPr>
          <w:rFonts w:ascii="SimSun" w:hAnsi="SimSun" w:eastAsia="SimSun" w:cs="SimSun"/>
          <w:sz w:val="24"/>
          <w:szCs w:val="24"/>
          <w:b/>
          <w:bCs/>
          <w:spacing w:val="-6"/>
        </w:rPr>
        <w:t>5.建议</w:t>
      </w:r>
    </w:p>
    <w:p>
      <w:pPr>
        <w:pStyle w:val="BodyText"/>
        <w:spacing w:line="270" w:lineRule="auto"/>
        <w:rPr/>
      </w:pPr>
      <w:r/>
    </w:p>
    <w:p>
      <w:pPr>
        <w:ind w:left="552"/>
        <w:spacing w:before="79" w:line="219" w:lineRule="auto"/>
        <w:rPr>
          <w:rFonts w:ascii="SimSun" w:hAnsi="SimSun" w:eastAsia="SimSun" w:cs="SimSun"/>
          <w:sz w:val="24"/>
          <w:szCs w:val="24"/>
        </w:rPr>
      </w:pPr>
      <w:r>
        <w:rPr>
          <w:rFonts w:ascii="SimSun" w:hAnsi="SimSun" w:eastAsia="SimSun" w:cs="SimSun"/>
          <w:sz w:val="24"/>
          <w:szCs w:val="24"/>
          <w:spacing w:val="-1"/>
        </w:rPr>
        <w:t>为了减小产品碳足迹，建议如下：</w:t>
      </w:r>
    </w:p>
    <w:p>
      <w:pPr>
        <w:pStyle w:val="BodyText"/>
        <w:spacing w:line="285" w:lineRule="auto"/>
        <w:rPr/>
      </w:pPr>
      <w:r/>
    </w:p>
    <w:p>
      <w:pPr>
        <w:ind w:left="560"/>
        <w:spacing w:before="78" w:line="219" w:lineRule="auto"/>
        <w:rPr>
          <w:rFonts w:ascii="SimSun" w:hAnsi="SimSun" w:eastAsia="SimSun" w:cs="SimSun"/>
          <w:sz w:val="24"/>
          <w:szCs w:val="24"/>
        </w:rPr>
      </w:pPr>
      <w:r>
        <w:rPr>
          <w:rFonts w:ascii="SimSun" w:hAnsi="SimSun" w:eastAsia="SimSun" w:cs="SimSun"/>
          <w:sz w:val="24"/>
          <w:szCs w:val="24"/>
          <w:spacing w:val="-1"/>
        </w:rPr>
        <w:t>（1）实施节能改造，进一步发掘节能、节材潜力；</w:t>
      </w:r>
    </w:p>
    <w:p>
      <w:pPr>
        <w:pStyle w:val="BodyText"/>
        <w:spacing w:line="286" w:lineRule="auto"/>
        <w:rPr/>
      </w:pPr>
      <w:r/>
    </w:p>
    <w:p>
      <w:pPr>
        <w:ind w:right="10"/>
        <w:spacing w:before="79" w:line="219" w:lineRule="auto"/>
        <w:jc w:val="right"/>
        <w:rPr>
          <w:rFonts w:ascii="SimSun" w:hAnsi="SimSun" w:eastAsia="SimSun" w:cs="SimSun"/>
          <w:sz w:val="24"/>
          <w:szCs w:val="24"/>
        </w:rPr>
      </w:pPr>
      <w:r>
        <w:rPr>
          <w:rFonts w:ascii="SimSun" w:hAnsi="SimSun" w:eastAsia="SimSun" w:cs="SimSun"/>
          <w:sz w:val="24"/>
          <w:szCs w:val="24"/>
        </w:rPr>
        <w:t>（2）在监管方面，强化对排放源的监督管</w:t>
      </w:r>
      <w:r>
        <w:rPr>
          <w:rFonts w:ascii="SimSun" w:hAnsi="SimSun" w:eastAsia="SimSun" w:cs="SimSun"/>
          <w:sz w:val="24"/>
          <w:szCs w:val="24"/>
          <w:spacing w:val="-1"/>
        </w:rPr>
        <w:t>理，明确企业碳排放来源， 为实施生命周期全过</w:t>
      </w:r>
    </w:p>
    <w:p>
      <w:pPr>
        <w:ind w:left="32"/>
        <w:spacing w:before="276" w:line="219" w:lineRule="auto"/>
        <w:rPr>
          <w:rFonts w:ascii="SimSun" w:hAnsi="SimSun" w:eastAsia="SimSun" w:cs="SimSun"/>
          <w:sz w:val="24"/>
          <w:szCs w:val="24"/>
        </w:rPr>
      </w:pPr>
      <w:r>
        <w:rPr>
          <w:rFonts w:ascii="SimSun" w:hAnsi="SimSun" w:eastAsia="SimSun" w:cs="SimSun"/>
          <w:sz w:val="24"/>
          <w:szCs w:val="24"/>
          <w:spacing w:val="-1"/>
        </w:rPr>
        <w:t>程碳排放控制提供依据；</w:t>
      </w:r>
    </w:p>
    <w:p>
      <w:pPr>
        <w:pStyle w:val="BodyText"/>
        <w:spacing w:line="286" w:lineRule="auto"/>
        <w:rPr/>
      </w:pPr>
      <w:r/>
    </w:p>
    <w:p>
      <w:pPr>
        <w:ind w:right="10"/>
        <w:spacing w:before="79" w:line="219" w:lineRule="auto"/>
        <w:jc w:val="right"/>
        <w:rPr>
          <w:rFonts w:ascii="SimSun" w:hAnsi="SimSun" w:eastAsia="SimSun" w:cs="SimSun"/>
          <w:sz w:val="24"/>
          <w:szCs w:val="24"/>
        </w:rPr>
      </w:pPr>
      <w:r>
        <w:rPr>
          <w:rFonts w:ascii="SimSun" w:hAnsi="SimSun" w:eastAsia="SimSun" w:cs="SimSun"/>
          <w:sz w:val="24"/>
          <w:szCs w:val="24"/>
        </w:rPr>
        <w:t>（3）在控制方面，企业应建立相应的污染</w:t>
      </w:r>
      <w:r>
        <w:rPr>
          <w:rFonts w:ascii="SimSun" w:hAnsi="SimSun" w:eastAsia="SimSun" w:cs="SimSun"/>
          <w:sz w:val="24"/>
          <w:szCs w:val="24"/>
          <w:spacing w:val="-1"/>
        </w:rPr>
        <w:t>控制措施，落实具体责任， 加强大气污染控制力</w:t>
      </w:r>
    </w:p>
    <w:p>
      <w:pPr>
        <w:ind w:left="32"/>
        <w:spacing w:before="273" w:line="219" w:lineRule="auto"/>
        <w:rPr>
          <w:rFonts w:ascii="SimSun" w:hAnsi="SimSun" w:eastAsia="SimSun" w:cs="SimSun"/>
          <w:sz w:val="24"/>
          <w:szCs w:val="24"/>
        </w:rPr>
      </w:pPr>
      <w:r>
        <w:rPr>
          <w:rFonts w:ascii="SimSun" w:hAnsi="SimSun" w:eastAsia="SimSun" w:cs="SimSun"/>
          <w:sz w:val="24"/>
          <w:szCs w:val="24"/>
          <w:spacing w:val="-5"/>
        </w:rPr>
        <w:t>度，</w:t>
      </w:r>
      <w:r>
        <w:rPr>
          <w:rFonts w:ascii="SimSun" w:hAnsi="SimSun" w:eastAsia="SimSun" w:cs="SimSun"/>
          <w:sz w:val="24"/>
          <w:szCs w:val="24"/>
          <w:spacing w:val="35"/>
        </w:rPr>
        <w:t xml:space="preserve"> </w:t>
      </w:r>
      <w:r>
        <w:rPr>
          <w:rFonts w:ascii="SimSun" w:hAnsi="SimSun" w:eastAsia="SimSun" w:cs="SimSun"/>
          <w:sz w:val="24"/>
          <w:szCs w:val="24"/>
          <w:spacing w:val="-5"/>
        </w:rPr>
        <w:t>降低污染成本；</w:t>
      </w:r>
    </w:p>
    <w:p>
      <w:pPr>
        <w:pStyle w:val="BodyText"/>
        <w:spacing w:line="287" w:lineRule="auto"/>
        <w:rPr/>
      </w:pPr>
      <w:r/>
    </w:p>
    <w:p>
      <w:pPr>
        <w:ind w:left="32" w:right="81" w:firstLine="528"/>
        <w:spacing w:before="78" w:line="422" w:lineRule="auto"/>
        <w:jc w:val="both"/>
        <w:rPr>
          <w:rFonts w:ascii="SimSun" w:hAnsi="SimSun" w:eastAsia="SimSun" w:cs="SimSun"/>
          <w:sz w:val="24"/>
          <w:szCs w:val="24"/>
        </w:rPr>
      </w:pPr>
      <w:r>
        <w:rPr>
          <w:rFonts w:ascii="SimSun" w:hAnsi="SimSun" w:eastAsia="SimSun" w:cs="SimSun"/>
          <w:sz w:val="24"/>
          <w:szCs w:val="24"/>
        </w:rPr>
        <w:t>（4）探索采用CCUS技术， 对二氧化碳进行捕获，利用及封存， 合理利用氧化锌避雷器、</w:t>
      </w:r>
      <w:r>
        <w:rPr>
          <w:rFonts w:ascii="SimSun" w:hAnsi="SimSun" w:eastAsia="SimSun" w:cs="SimSun"/>
          <w:sz w:val="24"/>
          <w:szCs w:val="24"/>
          <w:spacing w:val="4"/>
        </w:rPr>
        <w:t xml:space="preserve"> </w:t>
      </w:r>
      <w:r>
        <w:rPr>
          <w:rFonts w:ascii="SimSun" w:hAnsi="SimSun" w:eastAsia="SimSun" w:cs="SimSun"/>
          <w:sz w:val="24"/>
          <w:szCs w:val="24"/>
          <w:spacing w:val="-1"/>
        </w:rPr>
        <w:t>交流三相隔离开关、高压熔断器、一二次融合柱上断路器）、电力金具（连接金具）、铁附件</w:t>
      </w:r>
      <w:r>
        <w:rPr>
          <w:rFonts w:ascii="SimSun" w:hAnsi="SimSun" w:eastAsia="SimSun" w:cs="SimSun"/>
          <w:sz w:val="24"/>
          <w:szCs w:val="24"/>
          <w:spacing w:val="-2"/>
        </w:rPr>
        <w:t xml:space="preserve"> (</w:t>
      </w:r>
      <w:r>
        <w:rPr>
          <w:rFonts w:ascii="SimSun" w:hAnsi="SimSun" w:eastAsia="SimSun" w:cs="SimSun"/>
          <w:sz w:val="24"/>
          <w:szCs w:val="24"/>
        </w:rPr>
        <w:t xml:space="preserve"> </w:t>
      </w:r>
      <w:r>
        <w:rPr>
          <w:rFonts w:ascii="SimSun" w:hAnsi="SimSun" w:eastAsia="SimSun" w:cs="SimSun"/>
          <w:sz w:val="24"/>
          <w:szCs w:val="24"/>
          <w:spacing w:val="-1"/>
        </w:rPr>
        <w:t>横担</w:t>
      </w:r>
      <w:r>
        <w:rPr>
          <w:rFonts w:ascii="SimSun" w:hAnsi="SimSun" w:eastAsia="SimSun" w:cs="SimSun"/>
          <w:sz w:val="24"/>
          <w:szCs w:val="24"/>
          <w:spacing w:val="12"/>
        </w:rPr>
        <w:t>），</w:t>
      </w:r>
      <w:r>
        <w:rPr>
          <w:rFonts w:ascii="SimSun" w:hAnsi="SimSun" w:eastAsia="SimSun" w:cs="SimSun"/>
          <w:sz w:val="24"/>
          <w:szCs w:val="24"/>
          <w:spacing w:val="-1"/>
        </w:rPr>
        <w:t>资质范围内的低压成套开关设备（低压开关柜）生产阶段产生的碳排放。</w:t>
      </w:r>
    </w:p>
    <w:p>
      <w:pPr>
        <w:spacing w:line="422" w:lineRule="auto"/>
        <w:sectPr>
          <w:headerReference w:type="default" r:id="rId8"/>
          <w:footerReference w:type="default" r:id="rId45"/>
          <w:pgSz w:w="11850" w:h="16783"/>
          <w:pgMar w:top="1402" w:right="850" w:bottom="1001" w:left="849" w:header="611" w:footer="831" w:gutter="0"/>
        </w:sectPr>
        <w:rPr>
          <w:rFonts w:ascii="SimSun" w:hAnsi="SimSun" w:eastAsia="SimSun" w:cs="SimSun"/>
          <w:sz w:val="24"/>
          <w:szCs w:val="24"/>
        </w:rPr>
      </w:pPr>
    </w:p>
    <w:p>
      <w:pPr>
        <w:pStyle w:val="BodyText"/>
        <w:spacing w:line="314" w:lineRule="auto"/>
        <w:rPr/>
      </w:pPr>
      <w:r>
        <w:pict>
          <v:shape id="_x0000_s50" style="position:absolute;margin-left:0pt;margin-top:0.694824pt;mso-position-vertical-relative:text;mso-position-horizontal-relative:text;width:484.5pt;height:0.75pt;z-index:251677696;" fillcolor="#000000" filled="true" stroked="false" coordsize="9690,15" coordorigin="0,0" path="m,l9690,0l9690,14l0,14l0,0xe"/>
        </w:pict>
      </w:r>
      <w:r/>
    </w:p>
    <w:p>
      <w:pPr>
        <w:pStyle w:val="BodyText"/>
        <w:spacing w:line="315" w:lineRule="auto"/>
        <w:rPr/>
      </w:pPr>
      <w:r/>
    </w:p>
    <w:p>
      <w:pPr>
        <w:ind w:left="2173"/>
        <w:spacing w:before="78" w:line="219" w:lineRule="auto"/>
        <w:outlineLvl w:val="0"/>
        <w:rPr>
          <w:rFonts w:ascii="SimSun" w:hAnsi="SimSun" w:eastAsia="SimSun" w:cs="SimSun"/>
          <w:sz w:val="24"/>
          <w:szCs w:val="24"/>
        </w:rPr>
      </w:pPr>
      <w:bookmarkStart w:name="bookmark40" w:id="64"/>
      <w:bookmarkEnd w:id="64"/>
      <w:bookmarkStart w:name="bookmark39" w:id="65"/>
      <w:bookmarkEnd w:id="65"/>
      <w:r>
        <w:rPr>
          <w:rFonts w:ascii="SimSun" w:hAnsi="SimSun" w:eastAsia="SimSun" w:cs="SimSun"/>
          <w:sz w:val="24"/>
          <w:szCs w:val="24"/>
          <w:spacing w:val="-1"/>
        </w:rPr>
        <w:t>附件1：2024年全年审核范围内产品实际</w:t>
      </w:r>
      <w:r>
        <w:rPr>
          <w:rFonts w:ascii="SimSun" w:hAnsi="SimSun" w:eastAsia="SimSun" w:cs="SimSun"/>
          <w:sz w:val="24"/>
          <w:szCs w:val="24"/>
          <w:spacing w:val="-2"/>
        </w:rPr>
        <w:t>生产的数据</w:t>
      </w:r>
    </w:p>
    <w:p>
      <w:pPr>
        <w:spacing w:before="101"/>
        <w:rPr/>
      </w:pPr>
      <w:r/>
    </w:p>
    <w:tbl>
      <w:tblPr>
        <w:tblStyle w:val="TableNormal"/>
        <w:tblW w:w="9075" w:type="dxa"/>
        <w:tblInd w:w="30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014"/>
        <w:gridCol w:w="1785"/>
        <w:gridCol w:w="1231"/>
        <w:gridCol w:w="3045"/>
      </w:tblGrid>
      <w:tr>
        <w:trPr>
          <w:trHeight w:val="706" w:hRule="atLeast"/>
        </w:trPr>
        <w:tc>
          <w:tcPr>
            <w:tcW w:w="3014" w:type="dxa"/>
            <w:vAlign w:val="top"/>
          </w:tcPr>
          <w:p>
            <w:pPr>
              <w:pStyle w:val="TableText"/>
              <w:ind w:left="1032"/>
              <w:spacing w:before="232" w:line="219" w:lineRule="auto"/>
              <w:rPr/>
            </w:pPr>
            <w:r>
              <w:rPr>
                <w:b/>
                <w:bCs/>
                <w:spacing w:val="-5"/>
              </w:rPr>
              <w:t>产品名称</w:t>
            </w:r>
          </w:p>
        </w:tc>
        <w:tc>
          <w:tcPr>
            <w:tcW w:w="1785" w:type="dxa"/>
            <w:vAlign w:val="top"/>
          </w:tcPr>
          <w:p>
            <w:pPr>
              <w:pStyle w:val="TableText"/>
              <w:ind w:left="665"/>
              <w:spacing w:before="231" w:line="221" w:lineRule="auto"/>
              <w:rPr/>
            </w:pPr>
            <w:r>
              <w:rPr>
                <w:b/>
                <w:bCs/>
                <w:spacing w:val="-11"/>
              </w:rPr>
              <w:t>型号</w:t>
            </w:r>
          </w:p>
        </w:tc>
        <w:tc>
          <w:tcPr>
            <w:tcW w:w="1231" w:type="dxa"/>
            <w:vAlign w:val="top"/>
          </w:tcPr>
          <w:p>
            <w:pPr>
              <w:pStyle w:val="TableText"/>
              <w:ind w:left="144"/>
              <w:spacing w:before="231" w:line="220" w:lineRule="auto"/>
              <w:rPr/>
            </w:pPr>
            <w:r>
              <w:rPr>
                <w:b/>
                <w:bCs/>
                <w:spacing w:val="-6"/>
              </w:rPr>
              <w:t>功能单位</w:t>
            </w:r>
          </w:p>
        </w:tc>
        <w:tc>
          <w:tcPr>
            <w:tcW w:w="3045" w:type="dxa"/>
            <w:vAlign w:val="top"/>
          </w:tcPr>
          <w:p>
            <w:pPr>
              <w:pStyle w:val="TableText"/>
              <w:ind w:left="1048"/>
              <w:spacing w:before="232" w:line="219" w:lineRule="auto"/>
              <w:rPr/>
            </w:pPr>
            <w:r>
              <w:rPr>
                <w:b/>
                <w:bCs/>
                <w:spacing w:val="-4"/>
              </w:rPr>
              <w:t>2024年度产量</w:t>
            </w:r>
          </w:p>
        </w:tc>
      </w:tr>
      <w:tr>
        <w:trPr>
          <w:trHeight w:val="701" w:hRule="atLeast"/>
        </w:trPr>
        <w:tc>
          <w:tcPr>
            <w:tcW w:w="3014" w:type="dxa"/>
            <w:vAlign w:val="top"/>
          </w:tcPr>
          <w:p>
            <w:pPr>
              <w:spacing w:line="340" w:lineRule="auto"/>
              <w:rPr>
                <w:rFonts w:ascii="Arial"/>
                <w:sz w:val="21"/>
              </w:rPr>
            </w:pPr>
            <w:r/>
          </w:p>
          <w:p>
            <w:pPr>
              <w:pStyle w:val="TableText"/>
              <w:ind w:left="795"/>
              <w:spacing w:before="78" w:line="208" w:lineRule="auto"/>
              <w:rPr/>
            </w:pPr>
            <w:r>
              <w:rPr>
                <w:spacing w:val="-2"/>
              </w:rPr>
              <w:t>氧化锌避雷器</w:t>
            </w:r>
          </w:p>
        </w:tc>
        <w:tc>
          <w:tcPr>
            <w:tcW w:w="1785" w:type="dxa"/>
            <w:vAlign w:val="top"/>
          </w:tcPr>
          <w:p>
            <w:pPr>
              <w:spacing w:line="340" w:lineRule="auto"/>
              <w:rPr>
                <w:rFonts w:ascii="Arial"/>
                <w:sz w:val="21"/>
              </w:rPr>
            </w:pPr>
            <w:r/>
          </w:p>
          <w:p>
            <w:pPr>
              <w:pStyle w:val="TableText"/>
              <w:ind w:left="414"/>
              <w:spacing w:before="78" w:line="208" w:lineRule="auto"/>
              <w:rPr/>
            </w:pPr>
            <w:r>
              <w:rPr>
                <w:spacing w:val="-1"/>
              </w:rPr>
              <w:t>YH5WS(Z)</w:t>
            </w:r>
          </w:p>
        </w:tc>
        <w:tc>
          <w:tcPr>
            <w:tcW w:w="1231" w:type="dxa"/>
            <w:vAlign w:val="top"/>
          </w:tcPr>
          <w:p>
            <w:pPr>
              <w:spacing w:line="340" w:lineRule="auto"/>
              <w:rPr>
                <w:rFonts w:ascii="Arial"/>
                <w:sz w:val="21"/>
              </w:rPr>
            </w:pPr>
            <w:r/>
          </w:p>
          <w:p>
            <w:pPr>
              <w:pStyle w:val="TableText"/>
              <w:ind w:left="521"/>
              <w:spacing w:before="78" w:line="208" w:lineRule="auto"/>
              <w:rPr/>
            </w:pPr>
            <w:r>
              <w:rPr/>
              <w:t>台</w:t>
            </w:r>
          </w:p>
        </w:tc>
        <w:tc>
          <w:tcPr>
            <w:tcW w:w="3045" w:type="dxa"/>
            <w:vAlign w:val="top"/>
          </w:tcPr>
          <w:p>
            <w:pPr>
              <w:pStyle w:val="TableText"/>
              <w:ind w:left="1233"/>
              <w:spacing w:before="266" w:line="183" w:lineRule="auto"/>
              <w:rPr/>
            </w:pPr>
            <w:r>
              <w:rPr>
                <w:spacing w:val="-3"/>
              </w:rPr>
              <w:t>20000</w:t>
            </w:r>
          </w:p>
        </w:tc>
      </w:tr>
      <w:tr>
        <w:trPr>
          <w:trHeight w:val="701" w:hRule="atLeast"/>
        </w:trPr>
        <w:tc>
          <w:tcPr>
            <w:tcW w:w="3014" w:type="dxa"/>
            <w:vAlign w:val="top"/>
          </w:tcPr>
          <w:p>
            <w:pPr>
              <w:spacing w:line="343" w:lineRule="auto"/>
              <w:rPr>
                <w:rFonts w:ascii="Arial"/>
                <w:sz w:val="21"/>
              </w:rPr>
            </w:pPr>
            <w:r/>
          </w:p>
          <w:p>
            <w:pPr>
              <w:pStyle w:val="TableText"/>
              <w:ind w:left="559"/>
              <w:spacing w:before="78" w:line="206" w:lineRule="auto"/>
              <w:rPr/>
            </w:pPr>
            <w:r>
              <w:rPr>
                <w:spacing w:val="-2"/>
              </w:rPr>
              <w:t>交流三相隔离开关</w:t>
            </w:r>
          </w:p>
        </w:tc>
        <w:tc>
          <w:tcPr>
            <w:tcW w:w="1785" w:type="dxa"/>
            <w:vAlign w:val="top"/>
          </w:tcPr>
          <w:p>
            <w:pPr>
              <w:spacing w:line="343" w:lineRule="auto"/>
              <w:rPr>
                <w:rFonts w:ascii="Arial"/>
                <w:sz w:val="21"/>
              </w:rPr>
            </w:pPr>
            <w:r/>
          </w:p>
          <w:p>
            <w:pPr>
              <w:pStyle w:val="TableText"/>
              <w:ind w:left="640"/>
              <w:spacing w:before="78" w:line="206" w:lineRule="auto"/>
              <w:rPr/>
            </w:pPr>
            <w:r>
              <w:rPr>
                <w:spacing w:val="-11"/>
              </w:rPr>
              <w:t>(H)GW</w:t>
            </w:r>
          </w:p>
        </w:tc>
        <w:tc>
          <w:tcPr>
            <w:tcW w:w="1231" w:type="dxa"/>
            <w:vAlign w:val="top"/>
          </w:tcPr>
          <w:p>
            <w:pPr>
              <w:spacing w:line="343" w:lineRule="auto"/>
              <w:rPr>
                <w:rFonts w:ascii="Arial"/>
                <w:sz w:val="21"/>
              </w:rPr>
            </w:pPr>
            <w:r/>
          </w:p>
          <w:p>
            <w:pPr>
              <w:pStyle w:val="TableText"/>
              <w:ind w:left="521"/>
              <w:spacing w:before="78" w:line="206" w:lineRule="auto"/>
              <w:rPr/>
            </w:pPr>
            <w:r>
              <w:rPr/>
              <w:t>台</w:t>
            </w:r>
          </w:p>
        </w:tc>
        <w:tc>
          <w:tcPr>
            <w:tcW w:w="3045" w:type="dxa"/>
            <w:vAlign w:val="top"/>
          </w:tcPr>
          <w:p>
            <w:pPr>
              <w:pStyle w:val="TableText"/>
              <w:ind w:left="1247"/>
              <w:spacing w:before="267" w:line="184" w:lineRule="auto"/>
              <w:rPr/>
            </w:pPr>
            <w:r>
              <w:rPr>
                <w:spacing w:val="-6"/>
              </w:rPr>
              <w:t>12000</w:t>
            </w:r>
          </w:p>
        </w:tc>
      </w:tr>
      <w:tr>
        <w:trPr>
          <w:trHeight w:val="702" w:hRule="atLeast"/>
        </w:trPr>
        <w:tc>
          <w:tcPr>
            <w:tcW w:w="3014" w:type="dxa"/>
            <w:vAlign w:val="top"/>
          </w:tcPr>
          <w:p>
            <w:pPr>
              <w:spacing w:line="344" w:lineRule="auto"/>
              <w:rPr>
                <w:rFonts w:ascii="Arial"/>
                <w:sz w:val="21"/>
              </w:rPr>
            </w:pPr>
            <w:r/>
          </w:p>
          <w:p>
            <w:pPr>
              <w:pStyle w:val="TableText"/>
              <w:ind w:left="921"/>
              <w:spacing w:before="78" w:line="206" w:lineRule="auto"/>
              <w:rPr/>
            </w:pPr>
            <w:r>
              <w:rPr>
                <w:spacing w:val="-4"/>
              </w:rPr>
              <w:t>高压熔断器</w:t>
            </w:r>
          </w:p>
        </w:tc>
        <w:tc>
          <w:tcPr>
            <w:tcW w:w="1785" w:type="dxa"/>
            <w:vAlign w:val="top"/>
          </w:tcPr>
          <w:p>
            <w:pPr>
              <w:spacing w:line="344" w:lineRule="auto"/>
              <w:rPr>
                <w:rFonts w:ascii="Arial"/>
                <w:sz w:val="21"/>
              </w:rPr>
            </w:pPr>
            <w:r/>
          </w:p>
          <w:p>
            <w:pPr>
              <w:pStyle w:val="TableText"/>
              <w:ind w:left="640"/>
              <w:spacing w:before="78" w:line="206" w:lineRule="auto"/>
              <w:rPr/>
            </w:pPr>
            <w:r>
              <w:rPr>
                <w:spacing w:val="-11"/>
              </w:rPr>
              <w:t>(H)RW</w:t>
            </w:r>
          </w:p>
        </w:tc>
        <w:tc>
          <w:tcPr>
            <w:tcW w:w="1231" w:type="dxa"/>
            <w:vAlign w:val="top"/>
          </w:tcPr>
          <w:p>
            <w:pPr>
              <w:spacing w:line="344" w:lineRule="auto"/>
              <w:rPr>
                <w:rFonts w:ascii="Arial"/>
                <w:sz w:val="21"/>
              </w:rPr>
            </w:pPr>
            <w:r/>
          </w:p>
          <w:p>
            <w:pPr>
              <w:pStyle w:val="TableText"/>
              <w:ind w:left="521"/>
              <w:spacing w:before="78" w:line="206" w:lineRule="auto"/>
              <w:rPr/>
            </w:pPr>
            <w:r>
              <w:rPr/>
              <w:t>台</w:t>
            </w:r>
          </w:p>
        </w:tc>
        <w:tc>
          <w:tcPr>
            <w:tcW w:w="3045" w:type="dxa"/>
            <w:vAlign w:val="top"/>
          </w:tcPr>
          <w:p>
            <w:pPr>
              <w:pStyle w:val="TableText"/>
              <w:ind w:left="1291"/>
              <w:spacing w:before="267" w:line="184" w:lineRule="auto"/>
              <w:rPr/>
            </w:pPr>
            <w:r>
              <w:rPr>
                <w:spacing w:val="-3"/>
              </w:rPr>
              <w:t>8961</w:t>
            </w:r>
          </w:p>
        </w:tc>
      </w:tr>
      <w:tr>
        <w:trPr>
          <w:trHeight w:val="701" w:hRule="atLeast"/>
        </w:trPr>
        <w:tc>
          <w:tcPr>
            <w:tcW w:w="3014" w:type="dxa"/>
            <w:vAlign w:val="top"/>
          </w:tcPr>
          <w:p>
            <w:pPr>
              <w:spacing w:line="343" w:lineRule="auto"/>
              <w:rPr>
                <w:rFonts w:ascii="Arial"/>
                <w:sz w:val="21"/>
              </w:rPr>
            </w:pPr>
            <w:r/>
          </w:p>
          <w:p>
            <w:pPr>
              <w:pStyle w:val="TableText"/>
              <w:ind w:left="318"/>
              <w:spacing w:before="78" w:line="206" w:lineRule="auto"/>
              <w:rPr/>
            </w:pPr>
            <w:r>
              <w:rPr>
                <w:spacing w:val="-2"/>
              </w:rPr>
              <w:t>一二次融合柱上断路器</w:t>
            </w:r>
          </w:p>
        </w:tc>
        <w:tc>
          <w:tcPr>
            <w:tcW w:w="1785" w:type="dxa"/>
            <w:vAlign w:val="top"/>
          </w:tcPr>
          <w:p>
            <w:pPr>
              <w:spacing w:line="383" w:lineRule="auto"/>
              <w:rPr>
                <w:rFonts w:ascii="Arial"/>
                <w:sz w:val="21"/>
              </w:rPr>
            </w:pPr>
            <w:r/>
          </w:p>
          <w:p>
            <w:pPr>
              <w:pStyle w:val="TableText"/>
              <w:ind w:left="777"/>
              <w:spacing w:before="78" w:line="175" w:lineRule="auto"/>
              <w:rPr/>
            </w:pPr>
            <w:r>
              <w:rPr>
                <w:spacing w:val="-5"/>
              </w:rPr>
              <w:t>ZW</w:t>
            </w:r>
          </w:p>
        </w:tc>
        <w:tc>
          <w:tcPr>
            <w:tcW w:w="1231" w:type="dxa"/>
            <w:vAlign w:val="top"/>
          </w:tcPr>
          <w:p>
            <w:pPr>
              <w:spacing w:line="343" w:lineRule="auto"/>
              <w:rPr>
                <w:rFonts w:ascii="Arial"/>
                <w:sz w:val="21"/>
              </w:rPr>
            </w:pPr>
            <w:r/>
          </w:p>
          <w:p>
            <w:pPr>
              <w:pStyle w:val="TableText"/>
              <w:ind w:left="521"/>
              <w:spacing w:before="78" w:line="206" w:lineRule="auto"/>
              <w:rPr/>
            </w:pPr>
            <w:r>
              <w:rPr/>
              <w:t>台</w:t>
            </w:r>
          </w:p>
        </w:tc>
        <w:tc>
          <w:tcPr>
            <w:tcW w:w="3045" w:type="dxa"/>
            <w:vAlign w:val="top"/>
          </w:tcPr>
          <w:p>
            <w:pPr>
              <w:pStyle w:val="TableText"/>
              <w:ind w:left="1307"/>
              <w:spacing w:before="268" w:line="184" w:lineRule="auto"/>
              <w:rPr/>
            </w:pPr>
            <w:r>
              <w:rPr>
                <w:spacing w:val="-7"/>
              </w:rPr>
              <w:t>1580</w:t>
            </w:r>
          </w:p>
        </w:tc>
      </w:tr>
      <w:tr>
        <w:trPr>
          <w:trHeight w:val="701" w:hRule="atLeast"/>
        </w:trPr>
        <w:tc>
          <w:tcPr>
            <w:tcW w:w="3014" w:type="dxa"/>
            <w:vAlign w:val="top"/>
          </w:tcPr>
          <w:p>
            <w:pPr>
              <w:spacing w:line="345" w:lineRule="auto"/>
              <w:rPr>
                <w:rFonts w:ascii="Arial"/>
                <w:sz w:val="21"/>
              </w:rPr>
            </w:pPr>
            <w:r/>
          </w:p>
          <w:p>
            <w:pPr>
              <w:pStyle w:val="TableText"/>
              <w:ind w:left="1035"/>
              <w:spacing w:before="78" w:line="204" w:lineRule="auto"/>
              <w:rPr/>
            </w:pPr>
            <w:r>
              <w:rPr>
                <w:spacing w:val="-3"/>
              </w:rPr>
              <w:t>连接金具</w:t>
            </w:r>
          </w:p>
        </w:tc>
        <w:tc>
          <w:tcPr>
            <w:tcW w:w="1785" w:type="dxa"/>
            <w:vAlign w:val="top"/>
          </w:tcPr>
          <w:p>
            <w:pPr>
              <w:spacing w:line="384" w:lineRule="auto"/>
              <w:rPr>
                <w:rFonts w:ascii="Arial"/>
                <w:sz w:val="21"/>
              </w:rPr>
            </w:pPr>
            <w:r/>
          </w:p>
          <w:p>
            <w:pPr>
              <w:pStyle w:val="TableText"/>
              <w:ind w:left="717"/>
              <w:spacing w:before="78" w:line="174" w:lineRule="auto"/>
              <w:rPr/>
            </w:pPr>
            <w:r>
              <w:rPr>
                <w:spacing w:val="-3"/>
              </w:rPr>
              <w:t>Z-7</w:t>
            </w:r>
          </w:p>
        </w:tc>
        <w:tc>
          <w:tcPr>
            <w:tcW w:w="1231" w:type="dxa"/>
            <w:vAlign w:val="top"/>
          </w:tcPr>
          <w:p>
            <w:pPr>
              <w:spacing w:line="345" w:lineRule="auto"/>
              <w:rPr>
                <w:rFonts w:ascii="Arial"/>
                <w:sz w:val="21"/>
              </w:rPr>
            </w:pPr>
            <w:r/>
          </w:p>
          <w:p>
            <w:pPr>
              <w:pStyle w:val="TableText"/>
              <w:ind w:left="502"/>
              <w:spacing w:before="78" w:line="204" w:lineRule="auto"/>
              <w:rPr/>
            </w:pPr>
            <w:r>
              <w:rPr/>
              <w:t>个</w:t>
            </w:r>
          </w:p>
        </w:tc>
        <w:tc>
          <w:tcPr>
            <w:tcW w:w="3045" w:type="dxa"/>
            <w:vAlign w:val="top"/>
          </w:tcPr>
          <w:p>
            <w:pPr>
              <w:pStyle w:val="TableText"/>
              <w:ind w:left="1234"/>
              <w:spacing w:before="268" w:line="183" w:lineRule="auto"/>
              <w:rPr/>
            </w:pPr>
            <w:r>
              <w:rPr>
                <w:spacing w:val="-3"/>
              </w:rPr>
              <w:t>59000</w:t>
            </w:r>
          </w:p>
        </w:tc>
      </w:tr>
      <w:tr>
        <w:trPr>
          <w:trHeight w:val="702" w:hRule="atLeast"/>
        </w:trPr>
        <w:tc>
          <w:tcPr>
            <w:tcW w:w="3014" w:type="dxa"/>
            <w:vAlign w:val="top"/>
          </w:tcPr>
          <w:p>
            <w:pPr>
              <w:spacing w:line="345" w:lineRule="auto"/>
              <w:rPr>
                <w:rFonts w:ascii="Arial"/>
                <w:sz w:val="21"/>
              </w:rPr>
            </w:pPr>
            <w:r/>
          </w:p>
          <w:p>
            <w:pPr>
              <w:pStyle w:val="TableText"/>
              <w:ind w:left="1273"/>
              <w:spacing w:before="78" w:line="205" w:lineRule="auto"/>
              <w:rPr/>
            </w:pPr>
            <w:r>
              <w:rPr>
                <w:spacing w:val="-5"/>
              </w:rPr>
              <w:t>横担</w:t>
            </w:r>
          </w:p>
        </w:tc>
        <w:tc>
          <w:tcPr>
            <w:tcW w:w="1785" w:type="dxa"/>
            <w:vAlign w:val="top"/>
          </w:tcPr>
          <w:p>
            <w:pPr>
              <w:spacing w:line="382" w:lineRule="auto"/>
              <w:rPr>
                <w:rFonts w:ascii="Arial"/>
                <w:sz w:val="21"/>
              </w:rPr>
            </w:pPr>
            <w:r/>
          </w:p>
          <w:p>
            <w:pPr>
              <w:pStyle w:val="TableText"/>
              <w:ind w:left="712"/>
              <w:spacing w:before="78" w:line="176" w:lineRule="auto"/>
              <w:rPr/>
            </w:pPr>
            <w:r>
              <w:rPr>
                <w:spacing w:val="-2"/>
              </w:rPr>
              <w:t>HD3</w:t>
            </w:r>
          </w:p>
        </w:tc>
        <w:tc>
          <w:tcPr>
            <w:tcW w:w="1231" w:type="dxa"/>
            <w:vAlign w:val="top"/>
          </w:tcPr>
          <w:p>
            <w:pPr>
              <w:spacing w:line="345" w:lineRule="auto"/>
              <w:rPr>
                <w:rFonts w:ascii="Arial"/>
                <w:sz w:val="21"/>
              </w:rPr>
            </w:pPr>
            <w:r/>
          </w:p>
          <w:p>
            <w:pPr>
              <w:pStyle w:val="TableText"/>
              <w:ind w:left="503"/>
              <w:spacing w:before="78" w:line="205" w:lineRule="auto"/>
              <w:rPr/>
            </w:pPr>
            <w:r>
              <w:rPr/>
              <w:t>套</w:t>
            </w:r>
          </w:p>
        </w:tc>
        <w:tc>
          <w:tcPr>
            <w:tcW w:w="3045" w:type="dxa"/>
            <w:vAlign w:val="top"/>
          </w:tcPr>
          <w:p>
            <w:pPr>
              <w:pStyle w:val="TableText"/>
              <w:ind w:left="1291"/>
              <w:spacing w:before="270" w:line="183" w:lineRule="auto"/>
              <w:rPr/>
            </w:pPr>
            <w:r>
              <w:rPr>
                <w:spacing w:val="-3"/>
              </w:rPr>
              <w:t>8600</w:t>
            </w:r>
          </w:p>
        </w:tc>
      </w:tr>
      <w:tr>
        <w:trPr>
          <w:trHeight w:val="706" w:hRule="atLeast"/>
        </w:trPr>
        <w:tc>
          <w:tcPr>
            <w:tcW w:w="3014" w:type="dxa"/>
            <w:vAlign w:val="top"/>
          </w:tcPr>
          <w:p>
            <w:pPr>
              <w:spacing w:line="345" w:lineRule="auto"/>
              <w:rPr>
                <w:rFonts w:ascii="Arial"/>
                <w:sz w:val="21"/>
              </w:rPr>
            </w:pPr>
            <w:r/>
          </w:p>
          <w:p>
            <w:pPr>
              <w:pStyle w:val="TableText"/>
              <w:ind w:left="913"/>
              <w:spacing w:before="78" w:line="208" w:lineRule="auto"/>
              <w:rPr/>
            </w:pPr>
            <w:r>
              <w:rPr>
                <w:spacing w:val="-2"/>
              </w:rPr>
              <w:t>低压开关柜</w:t>
            </w:r>
          </w:p>
        </w:tc>
        <w:tc>
          <w:tcPr>
            <w:tcW w:w="1785" w:type="dxa"/>
            <w:vAlign w:val="top"/>
          </w:tcPr>
          <w:p>
            <w:pPr>
              <w:spacing w:line="382" w:lineRule="auto"/>
              <w:rPr>
                <w:rFonts w:ascii="Arial"/>
                <w:sz w:val="21"/>
              </w:rPr>
            </w:pPr>
            <w:r/>
          </w:p>
          <w:p>
            <w:pPr>
              <w:pStyle w:val="TableText"/>
              <w:ind w:left="715"/>
              <w:spacing w:before="78" w:line="179" w:lineRule="auto"/>
              <w:rPr/>
            </w:pPr>
            <w:r>
              <w:rPr>
                <w:spacing w:val="-3"/>
              </w:rPr>
              <w:t>GGD</w:t>
            </w:r>
          </w:p>
        </w:tc>
        <w:tc>
          <w:tcPr>
            <w:tcW w:w="1231" w:type="dxa"/>
            <w:vAlign w:val="top"/>
          </w:tcPr>
          <w:p>
            <w:pPr>
              <w:spacing w:line="345" w:lineRule="auto"/>
              <w:rPr>
                <w:rFonts w:ascii="Arial"/>
                <w:sz w:val="21"/>
              </w:rPr>
            </w:pPr>
            <w:r/>
          </w:p>
          <w:p>
            <w:pPr>
              <w:pStyle w:val="TableText"/>
              <w:ind w:left="521"/>
              <w:spacing w:before="78" w:line="208" w:lineRule="auto"/>
              <w:rPr/>
            </w:pPr>
            <w:r>
              <w:rPr/>
              <w:t>台</w:t>
            </w:r>
          </w:p>
        </w:tc>
        <w:tc>
          <w:tcPr>
            <w:tcW w:w="3045" w:type="dxa"/>
            <w:vAlign w:val="top"/>
          </w:tcPr>
          <w:p>
            <w:pPr>
              <w:spacing w:line="382" w:lineRule="auto"/>
              <w:rPr>
                <w:rFonts w:ascii="Arial"/>
                <w:sz w:val="21"/>
              </w:rPr>
            </w:pPr>
            <w:r/>
          </w:p>
          <w:p>
            <w:pPr>
              <w:pStyle w:val="TableText"/>
              <w:ind w:left="1353"/>
              <w:spacing w:before="78" w:line="179" w:lineRule="auto"/>
              <w:rPr/>
            </w:pPr>
            <w:r>
              <w:rPr>
                <w:spacing w:val="-5"/>
              </w:rPr>
              <w:t>279</w:t>
            </w:r>
          </w:p>
        </w:tc>
      </w:tr>
    </w:tbl>
    <w:p>
      <w:pPr>
        <w:pStyle w:val="BodyText"/>
        <w:rPr/>
      </w:pPr>
      <w:r/>
    </w:p>
    <w:p>
      <w:pPr>
        <w:sectPr>
          <w:headerReference w:type="default" r:id="rId46"/>
          <w:footerReference w:type="default" r:id="rId47"/>
          <w:pgSz w:w="11850" w:h="16783"/>
          <w:pgMar w:top="1062" w:right="1080" w:bottom="1015" w:left="1080" w:header="271" w:footer="846" w:gutter="0"/>
        </w:sectPr>
        <w:rPr/>
      </w:pPr>
    </w:p>
    <w:p>
      <w:pPr>
        <w:pStyle w:val="BodyText"/>
        <w:spacing w:line="314" w:lineRule="auto"/>
        <w:rPr/>
      </w:pPr>
      <w:r>
        <w:pict>
          <v:shape id="_x0000_s54" style="position:absolute;margin-left:13.84pt;margin-top:0.694824pt;mso-position-vertical-relative:text;mso-position-horizontal-relative:text;width:484.5pt;height:0.75pt;z-index:251678720;" fillcolor="#000000" filled="true" stroked="false" coordsize="9690,15" coordorigin="0,0" path="m,l9690,0l9690,14l0,14l0,0xe"/>
        </w:pict>
      </w:r>
      <w:r/>
    </w:p>
    <w:p>
      <w:pPr>
        <w:pStyle w:val="BodyText"/>
        <w:spacing w:line="315" w:lineRule="auto"/>
        <w:rPr/>
      </w:pPr>
      <w:r/>
    </w:p>
    <w:p>
      <w:pPr>
        <w:ind w:left="2090"/>
        <w:spacing w:before="78" w:line="219" w:lineRule="auto"/>
        <w:outlineLvl w:val="0"/>
        <w:rPr>
          <w:rFonts w:ascii="SimSun" w:hAnsi="SimSun" w:eastAsia="SimSun" w:cs="SimSun"/>
          <w:sz w:val="24"/>
          <w:szCs w:val="24"/>
        </w:rPr>
      </w:pPr>
      <w:bookmarkStart w:name="bookmark42" w:id="66"/>
      <w:bookmarkEnd w:id="66"/>
      <w:bookmarkStart w:name="bookmark41" w:id="67"/>
      <w:bookmarkEnd w:id="67"/>
      <w:r>
        <w:rPr>
          <w:rFonts w:ascii="SimSun" w:hAnsi="SimSun" w:eastAsia="SimSun" w:cs="SimSun"/>
          <w:sz w:val="24"/>
          <w:szCs w:val="24"/>
          <w:spacing w:val="-1"/>
        </w:rPr>
        <w:t>附件2：2024年全年审核范围内产品涉及的原材料运输</w:t>
      </w:r>
      <w:r>
        <w:rPr>
          <w:rFonts w:ascii="SimSun" w:hAnsi="SimSun" w:eastAsia="SimSun" w:cs="SimSun"/>
          <w:sz w:val="24"/>
          <w:szCs w:val="24"/>
          <w:spacing w:val="-2"/>
        </w:rPr>
        <w:t>数据</w:t>
      </w:r>
    </w:p>
    <w:p>
      <w:pPr>
        <w:spacing w:before="101"/>
        <w:rPr/>
      </w:pPr>
      <w:r/>
    </w:p>
    <w:tbl>
      <w:tblPr>
        <w:tblStyle w:val="TableNormal"/>
        <w:tblW w:w="894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450"/>
        <w:gridCol w:w="1292"/>
        <w:gridCol w:w="1519"/>
        <w:gridCol w:w="1749"/>
        <w:gridCol w:w="2939"/>
      </w:tblGrid>
      <w:tr>
        <w:trPr>
          <w:trHeight w:val="604" w:hRule="atLeast"/>
        </w:trPr>
        <w:tc>
          <w:tcPr>
            <w:tcW w:w="1450" w:type="dxa"/>
            <w:vAlign w:val="top"/>
          </w:tcPr>
          <w:p>
            <w:pPr>
              <w:pStyle w:val="TableText"/>
              <w:ind w:left="138"/>
              <w:spacing w:before="181" w:line="220" w:lineRule="auto"/>
              <w:rPr/>
            </w:pPr>
            <w:r>
              <w:rPr>
                <w:spacing w:val="-4"/>
              </w:rPr>
              <w:t>原辅料名称</w:t>
            </w:r>
          </w:p>
        </w:tc>
        <w:tc>
          <w:tcPr>
            <w:tcW w:w="1292" w:type="dxa"/>
            <w:vAlign w:val="top"/>
          </w:tcPr>
          <w:p>
            <w:pPr>
              <w:pStyle w:val="TableText"/>
              <w:ind w:left="291"/>
              <w:spacing w:before="181" w:line="219" w:lineRule="auto"/>
              <w:rPr/>
            </w:pPr>
            <w:r>
              <w:rPr>
                <w:spacing w:val="-4"/>
              </w:rPr>
              <w:t>来源地</w:t>
            </w:r>
          </w:p>
        </w:tc>
        <w:tc>
          <w:tcPr>
            <w:tcW w:w="1519" w:type="dxa"/>
            <w:vAlign w:val="top"/>
          </w:tcPr>
          <w:p>
            <w:pPr>
              <w:pStyle w:val="TableText"/>
              <w:ind w:left="227"/>
              <w:spacing w:before="181" w:line="219" w:lineRule="auto"/>
              <w:rPr/>
            </w:pPr>
            <w:r>
              <w:rPr>
                <w:spacing w:val="-2"/>
              </w:rPr>
              <w:t>运输重量t</w:t>
            </w:r>
          </w:p>
        </w:tc>
        <w:tc>
          <w:tcPr>
            <w:tcW w:w="1749" w:type="dxa"/>
            <w:vAlign w:val="top"/>
          </w:tcPr>
          <w:p>
            <w:pPr>
              <w:pStyle w:val="TableText"/>
              <w:ind w:left="162"/>
              <w:spacing w:before="181" w:line="219" w:lineRule="auto"/>
              <w:rPr/>
            </w:pPr>
            <w:r>
              <w:rPr>
                <w:spacing w:val="-2"/>
              </w:rPr>
              <w:t>运输距离  km</w:t>
            </w:r>
          </w:p>
        </w:tc>
        <w:tc>
          <w:tcPr>
            <w:tcW w:w="2939" w:type="dxa"/>
            <w:vAlign w:val="top"/>
          </w:tcPr>
          <w:p>
            <w:pPr>
              <w:pStyle w:val="TableText"/>
              <w:ind w:left="995"/>
              <w:spacing w:before="181" w:line="219" w:lineRule="auto"/>
              <w:rPr/>
            </w:pPr>
            <w:r>
              <w:rPr>
                <w:spacing w:val="-3"/>
              </w:rPr>
              <w:t>运输方式</w:t>
            </w:r>
          </w:p>
        </w:tc>
      </w:tr>
      <w:tr>
        <w:trPr>
          <w:trHeight w:val="1249" w:hRule="atLeast"/>
        </w:trPr>
        <w:tc>
          <w:tcPr>
            <w:tcW w:w="1450" w:type="dxa"/>
            <w:vAlign w:val="top"/>
          </w:tcPr>
          <w:p>
            <w:pPr>
              <w:spacing w:line="423" w:lineRule="auto"/>
              <w:rPr>
                <w:rFonts w:ascii="Arial"/>
                <w:sz w:val="21"/>
              </w:rPr>
            </w:pPr>
            <w:r/>
          </w:p>
          <w:p>
            <w:pPr>
              <w:pStyle w:val="TableText"/>
              <w:ind w:left="371"/>
              <w:spacing w:before="78" w:line="219" w:lineRule="auto"/>
              <w:rPr/>
            </w:pPr>
            <w:r>
              <w:rPr>
                <w:spacing w:val="-3"/>
              </w:rPr>
              <w:t>硅橡胶</w:t>
            </w:r>
          </w:p>
        </w:tc>
        <w:tc>
          <w:tcPr>
            <w:tcW w:w="1292" w:type="dxa"/>
            <w:vAlign w:val="top"/>
          </w:tcPr>
          <w:p>
            <w:pPr>
              <w:pStyle w:val="TableText"/>
              <w:ind w:left="169"/>
              <w:spacing w:before="35" w:line="219" w:lineRule="auto"/>
              <w:rPr/>
            </w:pPr>
            <w:r>
              <w:rPr>
                <w:spacing w:val="-3"/>
              </w:rPr>
              <w:t>扬州晨化</w:t>
            </w:r>
          </w:p>
          <w:p>
            <w:pPr>
              <w:pStyle w:val="TableText"/>
              <w:ind w:left="171"/>
              <w:spacing w:before="27" w:line="219" w:lineRule="auto"/>
              <w:rPr/>
            </w:pPr>
            <w:r>
              <w:rPr>
                <w:spacing w:val="-3"/>
              </w:rPr>
              <w:t>新材料销</w:t>
            </w:r>
          </w:p>
          <w:p>
            <w:pPr>
              <w:pStyle w:val="TableText"/>
              <w:ind w:left="170"/>
              <w:spacing w:before="27" w:line="220" w:lineRule="auto"/>
              <w:rPr/>
            </w:pPr>
            <w:r>
              <w:rPr>
                <w:spacing w:val="-3"/>
              </w:rPr>
              <w:t>售有限公</w:t>
            </w:r>
          </w:p>
          <w:p>
            <w:pPr>
              <w:pStyle w:val="TableText"/>
              <w:ind w:left="539"/>
              <w:spacing w:before="22" w:line="208" w:lineRule="auto"/>
              <w:rPr/>
            </w:pPr>
            <w:r>
              <w:rPr/>
              <w:t>司</w:t>
            </w:r>
          </w:p>
        </w:tc>
        <w:tc>
          <w:tcPr>
            <w:tcW w:w="1519" w:type="dxa"/>
            <w:vAlign w:val="top"/>
          </w:tcPr>
          <w:p>
            <w:pPr>
              <w:spacing w:line="460" w:lineRule="auto"/>
              <w:rPr>
                <w:rFonts w:ascii="Arial"/>
                <w:sz w:val="21"/>
              </w:rPr>
            </w:pPr>
            <w:r/>
          </w:p>
          <w:p>
            <w:pPr>
              <w:pStyle w:val="TableText"/>
              <w:ind w:left="406"/>
              <w:spacing w:before="78" w:line="183" w:lineRule="auto"/>
              <w:rPr/>
            </w:pPr>
            <w:r>
              <w:rPr>
                <w:spacing w:val="-2"/>
              </w:rPr>
              <w:t>4.5205</w:t>
            </w:r>
          </w:p>
        </w:tc>
        <w:tc>
          <w:tcPr>
            <w:tcW w:w="1749" w:type="dxa"/>
            <w:vAlign w:val="top"/>
          </w:tcPr>
          <w:p>
            <w:pPr>
              <w:spacing w:line="460" w:lineRule="auto"/>
              <w:rPr>
                <w:rFonts w:ascii="Arial"/>
                <w:sz w:val="21"/>
              </w:rPr>
            </w:pPr>
            <w:r/>
          </w:p>
          <w:p>
            <w:pPr>
              <w:pStyle w:val="TableText"/>
              <w:ind w:left="708"/>
              <w:spacing w:before="78" w:line="183" w:lineRule="auto"/>
              <w:rPr/>
            </w:pPr>
            <w:r>
              <w:rPr>
                <w:spacing w:val="-6"/>
              </w:rPr>
              <w:t>760</w:t>
            </w:r>
          </w:p>
        </w:tc>
        <w:tc>
          <w:tcPr>
            <w:tcW w:w="2939" w:type="dxa"/>
            <w:vAlign w:val="top"/>
          </w:tcPr>
          <w:p>
            <w:pPr>
              <w:spacing w:line="242" w:lineRule="auto"/>
              <w:rPr>
                <w:rFonts w:ascii="Arial"/>
                <w:sz w:val="21"/>
              </w:rPr>
            </w:pPr>
            <w:r/>
          </w:p>
          <w:p>
            <w:pPr>
              <w:pStyle w:val="TableText"/>
              <w:ind w:left="207"/>
              <w:spacing w:before="103"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020" w:hRule="atLeast"/>
        </w:trPr>
        <w:tc>
          <w:tcPr>
            <w:tcW w:w="1450" w:type="dxa"/>
            <w:vAlign w:val="top"/>
          </w:tcPr>
          <w:p>
            <w:pPr>
              <w:pStyle w:val="TableText"/>
              <w:ind w:left="613" w:right="122" w:hanging="453"/>
              <w:spacing w:before="233" w:line="230" w:lineRule="auto"/>
              <w:rPr/>
            </w:pPr>
            <w:r>
              <w:rPr>
                <w:spacing w:val="-8"/>
              </w:rPr>
              <w:t>电阻片杜力</w:t>
            </w:r>
            <w:r>
              <w:rPr>
                <w:spacing w:val="1"/>
              </w:rPr>
              <w:t xml:space="preserve"> </w:t>
            </w:r>
            <w:r>
              <w:rPr/>
              <w:t>顿</w:t>
            </w:r>
          </w:p>
        </w:tc>
        <w:tc>
          <w:tcPr>
            <w:tcW w:w="1292" w:type="dxa"/>
            <w:vAlign w:val="top"/>
          </w:tcPr>
          <w:p>
            <w:pPr>
              <w:pStyle w:val="TableText"/>
              <w:ind w:left="171" w:right="166"/>
              <w:spacing w:before="76" w:line="233" w:lineRule="auto"/>
              <w:jc w:val="both"/>
              <w:rPr/>
            </w:pPr>
            <w:r>
              <w:rPr>
                <w:spacing w:val="-3"/>
              </w:rPr>
              <w:t>浙江避泰</w:t>
            </w:r>
            <w:r>
              <w:rPr/>
              <w:t xml:space="preserve"> </w:t>
            </w:r>
            <w:r>
              <w:rPr>
                <w:spacing w:val="-3"/>
              </w:rPr>
              <w:t>电气科技</w:t>
            </w:r>
            <w:r>
              <w:rPr/>
              <w:t xml:space="preserve"> </w:t>
            </w:r>
            <w:r>
              <w:rPr>
                <w:spacing w:val="-3"/>
              </w:rPr>
              <w:t>有限公司</w:t>
            </w:r>
          </w:p>
        </w:tc>
        <w:tc>
          <w:tcPr>
            <w:tcW w:w="1519" w:type="dxa"/>
            <w:vAlign w:val="top"/>
          </w:tcPr>
          <w:p>
            <w:pPr>
              <w:spacing w:line="346" w:lineRule="auto"/>
              <w:rPr>
                <w:rFonts w:ascii="Arial"/>
                <w:sz w:val="21"/>
              </w:rPr>
            </w:pPr>
            <w:r/>
          </w:p>
          <w:p>
            <w:pPr>
              <w:pStyle w:val="TableText"/>
              <w:ind w:left="604"/>
              <w:spacing w:before="78" w:line="184" w:lineRule="auto"/>
              <w:rPr/>
            </w:pPr>
            <w:r>
              <w:rPr>
                <w:spacing w:val="-10"/>
              </w:rPr>
              <w:t>1.8</w:t>
            </w:r>
          </w:p>
        </w:tc>
        <w:tc>
          <w:tcPr>
            <w:tcW w:w="1749" w:type="dxa"/>
            <w:vAlign w:val="top"/>
          </w:tcPr>
          <w:p>
            <w:pPr>
              <w:spacing w:line="347" w:lineRule="auto"/>
              <w:rPr>
                <w:rFonts w:ascii="Arial"/>
                <w:sz w:val="21"/>
              </w:rPr>
            </w:pPr>
            <w:r/>
          </w:p>
          <w:p>
            <w:pPr>
              <w:pStyle w:val="TableText"/>
              <w:ind w:left="645"/>
              <w:spacing w:before="78" w:line="183" w:lineRule="auto"/>
              <w:rPr/>
            </w:pPr>
            <w:r>
              <w:rPr>
                <w:spacing w:val="-4"/>
              </w:rPr>
              <w:t>23.7</w:t>
            </w:r>
          </w:p>
        </w:tc>
        <w:tc>
          <w:tcPr>
            <w:tcW w:w="2939" w:type="dxa"/>
            <w:vAlign w:val="top"/>
          </w:tcPr>
          <w:p>
            <w:pPr>
              <w:pStyle w:val="TableText"/>
              <w:ind w:left="207"/>
              <w:spacing w:before="233"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021" w:hRule="atLeast"/>
        </w:trPr>
        <w:tc>
          <w:tcPr>
            <w:tcW w:w="1450" w:type="dxa"/>
            <w:vAlign w:val="top"/>
          </w:tcPr>
          <w:p>
            <w:pPr>
              <w:spacing w:line="309" w:lineRule="auto"/>
              <w:rPr>
                <w:rFonts w:ascii="Arial"/>
                <w:sz w:val="21"/>
              </w:rPr>
            </w:pPr>
            <w:r/>
          </w:p>
          <w:p>
            <w:pPr>
              <w:pStyle w:val="TableText"/>
              <w:ind w:left="492"/>
              <w:spacing w:before="78" w:line="219" w:lineRule="auto"/>
              <w:rPr/>
            </w:pPr>
            <w:r>
              <w:rPr>
                <w:spacing w:val="-5"/>
              </w:rPr>
              <w:t>铜尺</w:t>
            </w:r>
          </w:p>
        </w:tc>
        <w:tc>
          <w:tcPr>
            <w:tcW w:w="1292" w:type="dxa"/>
            <w:vAlign w:val="top"/>
          </w:tcPr>
          <w:p>
            <w:pPr>
              <w:pStyle w:val="TableText"/>
              <w:ind w:left="170" w:right="166"/>
              <w:spacing w:before="81" w:line="232" w:lineRule="auto"/>
              <w:jc w:val="both"/>
              <w:rPr/>
            </w:pPr>
            <w:r>
              <w:rPr>
                <w:spacing w:val="-3"/>
              </w:rPr>
              <w:t>保定亨达</w:t>
            </w:r>
            <w:r>
              <w:rPr/>
              <w:t xml:space="preserve"> </w:t>
            </w:r>
            <w:r>
              <w:rPr>
                <w:spacing w:val="-3"/>
              </w:rPr>
              <w:t>铜业有限</w:t>
            </w:r>
            <w:r>
              <w:rPr>
                <w:spacing w:val="1"/>
              </w:rPr>
              <w:t xml:space="preserve"> </w:t>
            </w:r>
            <w:r>
              <w:rPr>
                <w:spacing w:val="-3"/>
              </w:rPr>
              <w:t>责任公司</w:t>
            </w:r>
          </w:p>
        </w:tc>
        <w:tc>
          <w:tcPr>
            <w:tcW w:w="1519" w:type="dxa"/>
            <w:vAlign w:val="top"/>
          </w:tcPr>
          <w:p>
            <w:pPr>
              <w:spacing w:line="347" w:lineRule="auto"/>
              <w:rPr>
                <w:rFonts w:ascii="Arial"/>
                <w:sz w:val="21"/>
              </w:rPr>
            </w:pPr>
            <w:r/>
          </w:p>
          <w:p>
            <w:pPr>
              <w:pStyle w:val="TableText"/>
              <w:ind w:left="530"/>
              <w:spacing w:before="78" w:line="183" w:lineRule="auto"/>
              <w:rPr/>
            </w:pPr>
            <w:r>
              <w:rPr>
                <w:spacing w:val="-4"/>
              </w:rPr>
              <w:t>27.6</w:t>
            </w:r>
          </w:p>
        </w:tc>
        <w:tc>
          <w:tcPr>
            <w:tcW w:w="1749" w:type="dxa"/>
            <w:vAlign w:val="top"/>
          </w:tcPr>
          <w:p>
            <w:pPr>
              <w:spacing w:line="347" w:lineRule="auto"/>
              <w:rPr>
                <w:rFonts w:ascii="Arial"/>
                <w:sz w:val="21"/>
              </w:rPr>
            </w:pPr>
            <w:r/>
          </w:p>
          <w:p>
            <w:pPr>
              <w:pStyle w:val="TableText"/>
              <w:ind w:left="641"/>
              <w:spacing w:before="78" w:line="183" w:lineRule="auto"/>
              <w:rPr/>
            </w:pPr>
            <w:r>
              <w:rPr>
                <w:spacing w:val="-3"/>
              </w:rPr>
              <w:t>46.6</w:t>
            </w:r>
          </w:p>
        </w:tc>
        <w:tc>
          <w:tcPr>
            <w:tcW w:w="2939" w:type="dxa"/>
            <w:vAlign w:val="top"/>
          </w:tcPr>
          <w:p>
            <w:pPr>
              <w:pStyle w:val="TableText"/>
              <w:ind w:left="207"/>
              <w:spacing w:before="233"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249" w:hRule="atLeast"/>
        </w:trPr>
        <w:tc>
          <w:tcPr>
            <w:tcW w:w="1450" w:type="dxa"/>
            <w:vAlign w:val="top"/>
          </w:tcPr>
          <w:p>
            <w:pPr>
              <w:spacing w:line="423" w:lineRule="auto"/>
              <w:rPr>
                <w:rFonts w:ascii="Arial"/>
                <w:sz w:val="21"/>
              </w:rPr>
            </w:pPr>
            <w:r/>
          </w:p>
          <w:p>
            <w:pPr>
              <w:pStyle w:val="TableText"/>
              <w:ind w:left="491"/>
              <w:spacing w:before="78" w:line="219" w:lineRule="auto"/>
              <w:rPr/>
            </w:pPr>
            <w:r>
              <w:rPr>
                <w:spacing w:val="-5"/>
              </w:rPr>
              <w:t>硅胶</w:t>
            </w:r>
          </w:p>
        </w:tc>
        <w:tc>
          <w:tcPr>
            <w:tcW w:w="1292" w:type="dxa"/>
            <w:vAlign w:val="top"/>
          </w:tcPr>
          <w:p>
            <w:pPr>
              <w:pStyle w:val="TableText"/>
              <w:ind w:left="169"/>
              <w:spacing w:before="37" w:line="219" w:lineRule="auto"/>
              <w:rPr/>
            </w:pPr>
            <w:r>
              <w:rPr>
                <w:spacing w:val="-3"/>
              </w:rPr>
              <w:t>扬州晨化</w:t>
            </w:r>
          </w:p>
          <w:p>
            <w:pPr>
              <w:pStyle w:val="TableText"/>
              <w:ind w:left="171"/>
              <w:spacing w:before="27" w:line="219" w:lineRule="auto"/>
              <w:rPr/>
            </w:pPr>
            <w:r>
              <w:rPr>
                <w:spacing w:val="-3"/>
              </w:rPr>
              <w:t>新材料销</w:t>
            </w:r>
          </w:p>
          <w:p>
            <w:pPr>
              <w:pStyle w:val="TableText"/>
              <w:ind w:left="170"/>
              <w:spacing w:before="25" w:line="220" w:lineRule="auto"/>
              <w:rPr/>
            </w:pPr>
            <w:r>
              <w:rPr>
                <w:spacing w:val="-3"/>
              </w:rPr>
              <w:t>售有限公</w:t>
            </w:r>
          </w:p>
          <w:p>
            <w:pPr>
              <w:pStyle w:val="TableText"/>
              <w:ind w:left="539"/>
              <w:spacing w:before="25" w:line="206" w:lineRule="auto"/>
              <w:rPr/>
            </w:pPr>
            <w:r>
              <w:rPr/>
              <w:t>司</w:t>
            </w:r>
          </w:p>
        </w:tc>
        <w:tc>
          <w:tcPr>
            <w:tcW w:w="1519" w:type="dxa"/>
            <w:vAlign w:val="top"/>
          </w:tcPr>
          <w:p>
            <w:pPr>
              <w:spacing w:line="459" w:lineRule="auto"/>
              <w:rPr>
                <w:rFonts w:ascii="Arial"/>
                <w:sz w:val="21"/>
              </w:rPr>
            </w:pPr>
            <w:r/>
          </w:p>
          <w:p>
            <w:pPr>
              <w:pStyle w:val="TableText"/>
              <w:ind w:left="664"/>
              <w:spacing w:before="78" w:line="184" w:lineRule="auto"/>
              <w:rPr/>
            </w:pPr>
            <w:r>
              <w:rPr>
                <w:spacing w:val="-14"/>
              </w:rPr>
              <w:t>12</w:t>
            </w:r>
          </w:p>
        </w:tc>
        <w:tc>
          <w:tcPr>
            <w:tcW w:w="1749" w:type="dxa"/>
            <w:vAlign w:val="top"/>
          </w:tcPr>
          <w:p>
            <w:pPr>
              <w:spacing w:line="460" w:lineRule="auto"/>
              <w:rPr>
                <w:rFonts w:ascii="Arial"/>
                <w:sz w:val="21"/>
              </w:rPr>
            </w:pPr>
            <w:r/>
          </w:p>
          <w:p>
            <w:pPr>
              <w:pStyle w:val="TableText"/>
              <w:ind w:left="708"/>
              <w:spacing w:before="78" w:line="183" w:lineRule="auto"/>
              <w:rPr/>
            </w:pPr>
            <w:r>
              <w:rPr>
                <w:spacing w:val="-6"/>
              </w:rPr>
              <w:t>760</w:t>
            </w:r>
          </w:p>
        </w:tc>
        <w:tc>
          <w:tcPr>
            <w:tcW w:w="2939" w:type="dxa"/>
            <w:vAlign w:val="top"/>
          </w:tcPr>
          <w:p>
            <w:pPr>
              <w:spacing w:line="246" w:lineRule="auto"/>
              <w:rPr>
                <w:rFonts w:ascii="Arial"/>
                <w:sz w:val="21"/>
              </w:rPr>
            </w:pPr>
            <w:r/>
          </w:p>
          <w:p>
            <w:pPr>
              <w:pStyle w:val="TableText"/>
              <w:ind w:left="207"/>
              <w:spacing w:before="103" w:line="180"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249" w:hRule="atLeast"/>
        </w:trPr>
        <w:tc>
          <w:tcPr>
            <w:tcW w:w="1450" w:type="dxa"/>
            <w:vAlign w:val="top"/>
          </w:tcPr>
          <w:p>
            <w:pPr>
              <w:spacing w:line="424" w:lineRule="auto"/>
              <w:rPr>
                <w:rFonts w:ascii="Arial"/>
                <w:sz w:val="21"/>
              </w:rPr>
            </w:pPr>
            <w:r/>
          </w:p>
          <w:p>
            <w:pPr>
              <w:pStyle w:val="TableText"/>
              <w:ind w:left="374"/>
              <w:spacing w:before="78" w:line="219" w:lineRule="auto"/>
              <w:rPr/>
            </w:pPr>
            <w:r>
              <w:rPr>
                <w:spacing w:val="-4"/>
              </w:rPr>
              <w:t>绝缘棒</w:t>
            </w:r>
          </w:p>
        </w:tc>
        <w:tc>
          <w:tcPr>
            <w:tcW w:w="1292" w:type="dxa"/>
            <w:vAlign w:val="top"/>
          </w:tcPr>
          <w:p>
            <w:pPr>
              <w:pStyle w:val="TableText"/>
              <w:ind w:left="171"/>
              <w:spacing w:before="39" w:line="220" w:lineRule="auto"/>
              <w:rPr/>
            </w:pPr>
            <w:r>
              <w:rPr>
                <w:spacing w:val="-3"/>
              </w:rPr>
              <w:t>保定迪泰</w:t>
            </w:r>
          </w:p>
          <w:p>
            <w:pPr>
              <w:pStyle w:val="TableText"/>
              <w:ind w:left="198"/>
              <w:spacing w:before="23" w:line="219" w:lineRule="auto"/>
              <w:rPr/>
            </w:pPr>
            <w:r>
              <w:rPr>
                <w:spacing w:val="-10"/>
              </w:rPr>
              <w:t>电力设备</w:t>
            </w:r>
          </w:p>
          <w:p>
            <w:pPr>
              <w:pStyle w:val="TableText"/>
              <w:ind w:left="171"/>
              <w:spacing w:before="26" w:line="220" w:lineRule="auto"/>
              <w:rPr/>
            </w:pPr>
            <w:r>
              <w:rPr>
                <w:spacing w:val="-3"/>
              </w:rPr>
              <w:t>制造有限</w:t>
            </w:r>
          </w:p>
          <w:p>
            <w:pPr>
              <w:pStyle w:val="TableText"/>
              <w:ind w:left="417"/>
              <w:spacing w:before="25" w:line="205" w:lineRule="auto"/>
              <w:rPr/>
            </w:pPr>
            <w:r>
              <w:rPr>
                <w:spacing w:val="-9"/>
              </w:rPr>
              <w:t>公司</w:t>
            </w:r>
          </w:p>
        </w:tc>
        <w:tc>
          <w:tcPr>
            <w:tcW w:w="1519" w:type="dxa"/>
            <w:vAlign w:val="top"/>
          </w:tcPr>
          <w:p>
            <w:pPr>
              <w:spacing w:line="461" w:lineRule="auto"/>
              <w:rPr>
                <w:rFonts w:ascii="Arial"/>
                <w:sz w:val="21"/>
              </w:rPr>
            </w:pPr>
            <w:r/>
          </w:p>
          <w:p>
            <w:pPr>
              <w:pStyle w:val="TableText"/>
              <w:ind w:left="350"/>
              <w:spacing w:before="78" w:line="183" w:lineRule="auto"/>
              <w:rPr/>
            </w:pPr>
            <w:r>
              <w:rPr>
                <w:spacing w:val="-2"/>
              </w:rPr>
              <w:t>20.0805</w:t>
            </w:r>
          </w:p>
        </w:tc>
        <w:tc>
          <w:tcPr>
            <w:tcW w:w="1749" w:type="dxa"/>
            <w:vAlign w:val="top"/>
          </w:tcPr>
          <w:p>
            <w:pPr>
              <w:spacing w:line="461" w:lineRule="auto"/>
              <w:rPr>
                <w:rFonts w:ascii="Arial"/>
                <w:sz w:val="21"/>
              </w:rPr>
            </w:pPr>
            <w:r/>
          </w:p>
          <w:p>
            <w:pPr>
              <w:pStyle w:val="TableText"/>
              <w:ind w:left="645"/>
              <w:spacing w:before="78" w:line="183" w:lineRule="auto"/>
              <w:rPr/>
            </w:pPr>
            <w:r>
              <w:rPr>
                <w:spacing w:val="-4"/>
              </w:rPr>
              <w:t>23.7</w:t>
            </w:r>
          </w:p>
        </w:tc>
        <w:tc>
          <w:tcPr>
            <w:tcW w:w="2939" w:type="dxa"/>
            <w:vAlign w:val="top"/>
          </w:tcPr>
          <w:p>
            <w:pPr>
              <w:spacing w:line="243" w:lineRule="auto"/>
              <w:rPr>
                <w:rFonts w:ascii="Arial"/>
                <w:sz w:val="21"/>
              </w:rPr>
            </w:pPr>
            <w:r/>
          </w:p>
          <w:p>
            <w:pPr>
              <w:pStyle w:val="TableText"/>
              <w:ind w:left="207"/>
              <w:spacing w:before="103"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249" w:hRule="atLeast"/>
        </w:trPr>
        <w:tc>
          <w:tcPr>
            <w:tcW w:w="1450" w:type="dxa"/>
            <w:vAlign w:val="top"/>
          </w:tcPr>
          <w:p>
            <w:pPr>
              <w:spacing w:line="424" w:lineRule="auto"/>
              <w:rPr>
                <w:rFonts w:ascii="Arial"/>
                <w:sz w:val="21"/>
              </w:rPr>
            </w:pPr>
            <w:r/>
          </w:p>
          <w:p>
            <w:pPr>
              <w:pStyle w:val="TableText"/>
              <w:ind w:left="491"/>
              <w:spacing w:before="78" w:line="221" w:lineRule="auto"/>
              <w:rPr/>
            </w:pPr>
            <w:r>
              <w:rPr>
                <w:spacing w:val="-5"/>
              </w:rPr>
              <w:t>底座</w:t>
            </w:r>
          </w:p>
        </w:tc>
        <w:tc>
          <w:tcPr>
            <w:tcW w:w="1292" w:type="dxa"/>
            <w:vAlign w:val="top"/>
          </w:tcPr>
          <w:p>
            <w:pPr>
              <w:pStyle w:val="TableText"/>
              <w:ind w:left="171" w:right="166"/>
              <w:spacing w:before="37" w:line="231" w:lineRule="auto"/>
              <w:jc w:val="both"/>
              <w:rPr/>
            </w:pPr>
            <w:r>
              <w:rPr>
                <w:spacing w:val="-3"/>
              </w:rPr>
              <w:t>唐山市丰</w:t>
            </w:r>
            <w:r>
              <w:rPr/>
              <w:t xml:space="preserve"> </w:t>
            </w:r>
            <w:r>
              <w:rPr>
                <w:spacing w:val="-3"/>
              </w:rPr>
              <w:t>润区震翔</w:t>
            </w:r>
            <w:r>
              <w:rPr/>
              <w:t xml:space="preserve"> </w:t>
            </w:r>
            <w:r>
              <w:rPr>
                <w:spacing w:val="-3"/>
              </w:rPr>
              <w:t>金属制品</w:t>
            </w:r>
            <w:r>
              <w:rPr/>
              <w:t xml:space="preserve"> </w:t>
            </w:r>
            <w:r>
              <w:rPr>
                <w:spacing w:val="-3"/>
              </w:rPr>
              <w:t>有限公司</w:t>
            </w:r>
          </w:p>
        </w:tc>
        <w:tc>
          <w:tcPr>
            <w:tcW w:w="1519" w:type="dxa"/>
            <w:vAlign w:val="top"/>
          </w:tcPr>
          <w:p>
            <w:pPr>
              <w:spacing w:line="461" w:lineRule="auto"/>
              <w:rPr>
                <w:rFonts w:ascii="Arial"/>
                <w:sz w:val="21"/>
              </w:rPr>
            </w:pPr>
            <w:r/>
          </w:p>
          <w:p>
            <w:pPr>
              <w:pStyle w:val="TableText"/>
              <w:ind w:left="664"/>
              <w:spacing w:before="78" w:line="184" w:lineRule="auto"/>
              <w:rPr/>
            </w:pPr>
            <w:r>
              <w:rPr>
                <w:spacing w:val="-14"/>
              </w:rPr>
              <w:t>18</w:t>
            </w:r>
          </w:p>
        </w:tc>
        <w:tc>
          <w:tcPr>
            <w:tcW w:w="1749" w:type="dxa"/>
            <w:vAlign w:val="top"/>
          </w:tcPr>
          <w:p>
            <w:pPr>
              <w:spacing w:line="462" w:lineRule="auto"/>
              <w:rPr>
                <w:rFonts w:ascii="Arial"/>
                <w:sz w:val="21"/>
              </w:rPr>
            </w:pPr>
            <w:r/>
          </w:p>
          <w:p>
            <w:pPr>
              <w:pStyle w:val="TableText"/>
              <w:ind w:left="705"/>
              <w:spacing w:before="78" w:line="183" w:lineRule="auto"/>
              <w:rPr/>
            </w:pPr>
            <w:r>
              <w:rPr>
                <w:spacing w:val="-5"/>
              </w:rPr>
              <w:t>287</w:t>
            </w:r>
          </w:p>
        </w:tc>
        <w:tc>
          <w:tcPr>
            <w:tcW w:w="2939" w:type="dxa"/>
            <w:vAlign w:val="top"/>
          </w:tcPr>
          <w:p>
            <w:pPr>
              <w:spacing w:line="245" w:lineRule="auto"/>
              <w:rPr>
                <w:rFonts w:ascii="Arial"/>
                <w:sz w:val="21"/>
              </w:rPr>
            </w:pPr>
            <w:r/>
          </w:p>
          <w:p>
            <w:pPr>
              <w:pStyle w:val="TableText"/>
              <w:ind w:left="207"/>
              <w:spacing w:before="103"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021" w:hRule="atLeast"/>
        </w:trPr>
        <w:tc>
          <w:tcPr>
            <w:tcW w:w="1450" w:type="dxa"/>
            <w:vAlign w:val="top"/>
          </w:tcPr>
          <w:p>
            <w:pPr>
              <w:spacing w:line="311" w:lineRule="auto"/>
              <w:rPr>
                <w:rFonts w:ascii="Arial"/>
                <w:sz w:val="21"/>
              </w:rPr>
            </w:pPr>
            <w:r/>
          </w:p>
          <w:p>
            <w:pPr>
              <w:pStyle w:val="TableText"/>
              <w:ind w:left="371"/>
              <w:spacing w:before="78" w:line="219" w:lineRule="auto"/>
              <w:rPr/>
            </w:pPr>
            <w:r>
              <w:rPr>
                <w:spacing w:val="-3"/>
              </w:rPr>
              <w:t>黄铜板</w:t>
            </w:r>
          </w:p>
        </w:tc>
        <w:tc>
          <w:tcPr>
            <w:tcW w:w="1292" w:type="dxa"/>
            <w:vAlign w:val="top"/>
          </w:tcPr>
          <w:p>
            <w:pPr>
              <w:pStyle w:val="TableText"/>
              <w:ind w:left="170"/>
              <w:spacing w:before="82" w:line="219" w:lineRule="auto"/>
              <w:rPr/>
            </w:pPr>
            <w:r>
              <w:rPr>
                <w:spacing w:val="-3"/>
              </w:rPr>
              <w:t>清苑县光</w:t>
            </w:r>
          </w:p>
          <w:p>
            <w:pPr>
              <w:pStyle w:val="TableText"/>
              <w:ind w:left="171"/>
              <w:spacing w:before="23" w:line="219" w:lineRule="auto"/>
              <w:rPr/>
            </w:pPr>
            <w:r>
              <w:rPr>
                <w:spacing w:val="-3"/>
              </w:rPr>
              <w:t>华铜板有</w:t>
            </w:r>
          </w:p>
          <w:p>
            <w:pPr>
              <w:pStyle w:val="TableText"/>
              <w:ind w:left="307"/>
              <w:spacing w:before="27" w:line="220" w:lineRule="auto"/>
              <w:rPr/>
            </w:pPr>
            <w:r>
              <w:rPr>
                <w:spacing w:val="-9"/>
              </w:rPr>
              <w:t>限公司</w:t>
            </w:r>
          </w:p>
        </w:tc>
        <w:tc>
          <w:tcPr>
            <w:tcW w:w="1519" w:type="dxa"/>
            <w:vAlign w:val="top"/>
          </w:tcPr>
          <w:p>
            <w:pPr>
              <w:spacing w:line="348" w:lineRule="auto"/>
              <w:rPr>
                <w:rFonts w:ascii="Arial"/>
                <w:sz w:val="21"/>
              </w:rPr>
            </w:pPr>
            <w:r/>
          </w:p>
          <w:p>
            <w:pPr>
              <w:pStyle w:val="TableText"/>
              <w:ind w:left="424"/>
              <w:spacing w:before="78" w:line="184" w:lineRule="auto"/>
              <w:rPr/>
            </w:pPr>
            <w:r>
              <w:rPr>
                <w:spacing w:val="-5"/>
              </w:rPr>
              <w:t>17.922</w:t>
            </w:r>
          </w:p>
        </w:tc>
        <w:tc>
          <w:tcPr>
            <w:tcW w:w="1749" w:type="dxa"/>
            <w:vAlign w:val="top"/>
          </w:tcPr>
          <w:p>
            <w:pPr>
              <w:spacing w:line="349" w:lineRule="auto"/>
              <w:rPr>
                <w:rFonts w:ascii="Arial"/>
                <w:sz w:val="21"/>
              </w:rPr>
            </w:pPr>
            <w:r/>
          </w:p>
          <w:p>
            <w:pPr>
              <w:pStyle w:val="TableText"/>
              <w:ind w:left="767"/>
              <w:spacing w:before="78" w:line="183" w:lineRule="auto"/>
              <w:rPr/>
            </w:pPr>
            <w:r>
              <w:rPr>
                <w:spacing w:val="-8"/>
              </w:rPr>
              <w:t>35</w:t>
            </w:r>
          </w:p>
        </w:tc>
        <w:tc>
          <w:tcPr>
            <w:tcW w:w="2939" w:type="dxa"/>
            <w:vAlign w:val="top"/>
          </w:tcPr>
          <w:p>
            <w:pPr>
              <w:pStyle w:val="TableText"/>
              <w:ind w:left="207"/>
              <w:spacing w:before="235"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021" w:hRule="atLeast"/>
        </w:trPr>
        <w:tc>
          <w:tcPr>
            <w:tcW w:w="1450" w:type="dxa"/>
            <w:vAlign w:val="top"/>
          </w:tcPr>
          <w:p>
            <w:pPr>
              <w:spacing w:line="313" w:lineRule="auto"/>
              <w:rPr>
                <w:rFonts w:ascii="Arial"/>
                <w:sz w:val="21"/>
              </w:rPr>
            </w:pPr>
            <w:r/>
          </w:p>
          <w:p>
            <w:pPr>
              <w:pStyle w:val="TableText"/>
              <w:ind w:left="374"/>
              <w:spacing w:before="78" w:line="219" w:lineRule="auto"/>
              <w:rPr/>
            </w:pPr>
            <w:r>
              <w:rPr>
                <w:spacing w:val="-4"/>
              </w:rPr>
              <w:t>绝缘管</w:t>
            </w:r>
          </w:p>
        </w:tc>
        <w:tc>
          <w:tcPr>
            <w:tcW w:w="1292" w:type="dxa"/>
            <w:vAlign w:val="top"/>
          </w:tcPr>
          <w:p>
            <w:pPr>
              <w:pStyle w:val="TableText"/>
              <w:ind w:left="438" w:right="166" w:hanging="267"/>
              <w:spacing w:before="237" w:line="231" w:lineRule="auto"/>
              <w:rPr/>
            </w:pPr>
            <w:r>
              <w:rPr>
                <w:spacing w:val="-3"/>
              </w:rPr>
              <w:t>保定湘能</w:t>
            </w:r>
            <w:r>
              <w:rPr/>
              <w:t xml:space="preserve"> </w:t>
            </w:r>
            <w:r>
              <w:rPr>
                <w:spacing w:val="-19"/>
              </w:rPr>
              <w:t>电器</w:t>
            </w:r>
          </w:p>
        </w:tc>
        <w:tc>
          <w:tcPr>
            <w:tcW w:w="1519" w:type="dxa"/>
            <w:vAlign w:val="top"/>
          </w:tcPr>
          <w:p>
            <w:pPr>
              <w:spacing w:line="349" w:lineRule="auto"/>
              <w:rPr>
                <w:rFonts w:ascii="Arial"/>
                <w:sz w:val="21"/>
              </w:rPr>
            </w:pPr>
            <w:r/>
          </w:p>
          <w:p>
            <w:pPr>
              <w:pStyle w:val="TableText"/>
              <w:ind w:left="364"/>
              <w:spacing w:before="78" w:line="184" w:lineRule="auto"/>
              <w:rPr/>
            </w:pPr>
            <w:r>
              <w:rPr>
                <w:spacing w:val="-4"/>
              </w:rPr>
              <w:t>11.6493</w:t>
            </w:r>
          </w:p>
        </w:tc>
        <w:tc>
          <w:tcPr>
            <w:tcW w:w="1749" w:type="dxa"/>
            <w:vAlign w:val="top"/>
          </w:tcPr>
          <w:p>
            <w:pPr>
              <w:spacing w:line="350" w:lineRule="auto"/>
              <w:rPr>
                <w:rFonts w:ascii="Arial"/>
                <w:sz w:val="21"/>
              </w:rPr>
            </w:pPr>
            <w:r/>
          </w:p>
          <w:p>
            <w:pPr>
              <w:pStyle w:val="TableText"/>
              <w:ind w:left="825"/>
              <w:spacing w:before="78" w:line="183" w:lineRule="auto"/>
              <w:rPr/>
            </w:pPr>
            <w:r>
              <w:rPr/>
              <w:t>2</w:t>
            </w:r>
          </w:p>
        </w:tc>
        <w:tc>
          <w:tcPr>
            <w:tcW w:w="2939" w:type="dxa"/>
            <w:vAlign w:val="top"/>
          </w:tcPr>
          <w:p>
            <w:pPr>
              <w:pStyle w:val="TableText"/>
              <w:ind w:left="207"/>
              <w:spacing w:before="237" w:line="180"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before="1" w:line="199"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021" w:hRule="atLeast"/>
        </w:trPr>
        <w:tc>
          <w:tcPr>
            <w:tcW w:w="1450" w:type="dxa"/>
            <w:vAlign w:val="top"/>
          </w:tcPr>
          <w:p>
            <w:pPr>
              <w:spacing w:line="312" w:lineRule="auto"/>
              <w:rPr>
                <w:rFonts w:ascii="Arial"/>
                <w:sz w:val="21"/>
              </w:rPr>
            </w:pPr>
            <w:r/>
          </w:p>
          <w:p>
            <w:pPr>
              <w:pStyle w:val="TableText"/>
              <w:ind w:left="491"/>
              <w:spacing w:before="78" w:line="219" w:lineRule="auto"/>
              <w:rPr/>
            </w:pPr>
            <w:r>
              <w:rPr>
                <w:spacing w:val="-5"/>
              </w:rPr>
              <w:t>铁件</w:t>
            </w:r>
          </w:p>
        </w:tc>
        <w:tc>
          <w:tcPr>
            <w:tcW w:w="1292" w:type="dxa"/>
            <w:vAlign w:val="top"/>
          </w:tcPr>
          <w:p>
            <w:pPr>
              <w:pStyle w:val="TableText"/>
              <w:ind w:left="169"/>
              <w:spacing w:before="81" w:line="221" w:lineRule="auto"/>
              <w:rPr/>
            </w:pPr>
            <w:r>
              <w:rPr>
                <w:spacing w:val="-3"/>
              </w:rPr>
              <w:t>河北超安</w:t>
            </w:r>
          </w:p>
          <w:p>
            <w:pPr>
              <w:pStyle w:val="TableText"/>
              <w:ind w:left="198"/>
              <w:spacing w:before="22" w:line="220" w:lineRule="auto"/>
              <w:rPr/>
            </w:pPr>
            <w:r>
              <w:rPr>
                <w:spacing w:val="-10"/>
              </w:rPr>
              <w:t>电器有限</w:t>
            </w:r>
          </w:p>
          <w:p>
            <w:pPr>
              <w:pStyle w:val="TableText"/>
              <w:ind w:left="417"/>
              <w:spacing w:before="26" w:line="221" w:lineRule="auto"/>
              <w:rPr/>
            </w:pPr>
            <w:r>
              <w:rPr>
                <w:spacing w:val="-9"/>
              </w:rPr>
              <w:t>公司</w:t>
            </w:r>
          </w:p>
        </w:tc>
        <w:tc>
          <w:tcPr>
            <w:tcW w:w="1519" w:type="dxa"/>
            <w:vAlign w:val="top"/>
          </w:tcPr>
          <w:p>
            <w:pPr>
              <w:spacing w:line="348" w:lineRule="auto"/>
              <w:rPr>
                <w:rFonts w:ascii="Arial"/>
                <w:sz w:val="21"/>
              </w:rPr>
            </w:pPr>
            <w:r/>
          </w:p>
          <w:p>
            <w:pPr>
              <w:pStyle w:val="TableText"/>
              <w:ind w:left="364"/>
              <w:spacing w:before="78" w:line="184" w:lineRule="auto"/>
              <w:rPr/>
            </w:pPr>
            <w:r>
              <w:rPr>
                <w:spacing w:val="-4"/>
              </w:rPr>
              <w:t>15.2337</w:t>
            </w:r>
          </w:p>
        </w:tc>
        <w:tc>
          <w:tcPr>
            <w:tcW w:w="1749" w:type="dxa"/>
            <w:vAlign w:val="top"/>
          </w:tcPr>
          <w:p>
            <w:pPr>
              <w:spacing w:line="350" w:lineRule="auto"/>
              <w:rPr>
                <w:rFonts w:ascii="Arial"/>
                <w:sz w:val="21"/>
              </w:rPr>
            </w:pPr>
            <w:r/>
          </w:p>
          <w:p>
            <w:pPr>
              <w:pStyle w:val="TableText"/>
              <w:ind w:left="707"/>
              <w:spacing w:before="78" w:line="182" w:lineRule="auto"/>
              <w:rPr/>
            </w:pPr>
            <w:r>
              <w:rPr>
                <w:spacing w:val="-5"/>
              </w:rPr>
              <w:t>5.5</w:t>
            </w:r>
          </w:p>
        </w:tc>
        <w:tc>
          <w:tcPr>
            <w:tcW w:w="2939" w:type="dxa"/>
            <w:vAlign w:val="top"/>
          </w:tcPr>
          <w:p>
            <w:pPr>
              <w:pStyle w:val="TableText"/>
              <w:ind w:left="207"/>
              <w:spacing w:before="235"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021" w:hRule="atLeast"/>
        </w:trPr>
        <w:tc>
          <w:tcPr>
            <w:tcW w:w="1450" w:type="dxa"/>
            <w:vAlign w:val="top"/>
          </w:tcPr>
          <w:p>
            <w:pPr>
              <w:spacing w:line="312" w:lineRule="auto"/>
              <w:rPr>
                <w:rFonts w:ascii="Arial"/>
                <w:sz w:val="21"/>
              </w:rPr>
            </w:pPr>
            <w:r/>
          </w:p>
          <w:p>
            <w:pPr>
              <w:pStyle w:val="TableText"/>
              <w:ind w:left="376"/>
              <w:spacing w:before="78" w:line="224" w:lineRule="auto"/>
              <w:rPr/>
            </w:pPr>
            <w:r>
              <w:rPr>
                <w:spacing w:val="-5"/>
              </w:rPr>
              <w:t>互感器</w:t>
            </w:r>
          </w:p>
        </w:tc>
        <w:tc>
          <w:tcPr>
            <w:tcW w:w="1292" w:type="dxa"/>
            <w:vAlign w:val="top"/>
          </w:tcPr>
          <w:p>
            <w:pPr>
              <w:pStyle w:val="TableText"/>
              <w:ind w:left="171" w:right="166"/>
              <w:spacing w:before="80" w:line="233" w:lineRule="auto"/>
              <w:jc w:val="both"/>
              <w:rPr/>
            </w:pPr>
            <w:r>
              <w:rPr>
                <w:spacing w:val="-3"/>
              </w:rPr>
              <w:t>浙江中拓</w:t>
            </w:r>
            <w:r>
              <w:rPr/>
              <w:t xml:space="preserve"> </w:t>
            </w:r>
            <w:r>
              <w:rPr>
                <w:spacing w:val="-3"/>
              </w:rPr>
              <w:t>高压电器</w:t>
            </w:r>
            <w:r>
              <w:rPr/>
              <w:t xml:space="preserve"> </w:t>
            </w:r>
            <w:r>
              <w:rPr>
                <w:spacing w:val="-3"/>
              </w:rPr>
              <w:t>有限公司</w:t>
            </w:r>
          </w:p>
        </w:tc>
        <w:tc>
          <w:tcPr>
            <w:tcW w:w="1519" w:type="dxa"/>
            <w:vAlign w:val="top"/>
          </w:tcPr>
          <w:p>
            <w:pPr>
              <w:spacing w:line="350" w:lineRule="auto"/>
              <w:rPr>
                <w:rFonts w:ascii="Arial"/>
                <w:sz w:val="21"/>
              </w:rPr>
            </w:pPr>
            <w:r/>
          </w:p>
          <w:p>
            <w:pPr>
              <w:pStyle w:val="TableText"/>
              <w:ind w:left="470"/>
              <w:spacing w:before="78" w:line="183" w:lineRule="auto"/>
              <w:rPr/>
            </w:pPr>
            <w:r>
              <w:rPr>
                <w:spacing w:val="-3"/>
              </w:rPr>
              <w:t>28.44</w:t>
            </w:r>
          </w:p>
        </w:tc>
        <w:tc>
          <w:tcPr>
            <w:tcW w:w="1749" w:type="dxa"/>
            <w:vAlign w:val="top"/>
          </w:tcPr>
          <w:p>
            <w:pPr>
              <w:spacing w:line="349" w:lineRule="auto"/>
              <w:rPr>
                <w:rFonts w:ascii="Arial"/>
                <w:sz w:val="21"/>
              </w:rPr>
            </w:pPr>
            <w:r/>
          </w:p>
          <w:p>
            <w:pPr>
              <w:pStyle w:val="TableText"/>
              <w:ind w:left="660"/>
              <w:spacing w:before="78" w:line="184" w:lineRule="auto"/>
              <w:rPr/>
            </w:pPr>
            <w:r>
              <w:rPr>
                <w:spacing w:val="-7"/>
              </w:rPr>
              <w:t>1152</w:t>
            </w:r>
          </w:p>
        </w:tc>
        <w:tc>
          <w:tcPr>
            <w:tcW w:w="2939" w:type="dxa"/>
            <w:vAlign w:val="top"/>
          </w:tcPr>
          <w:p>
            <w:pPr>
              <w:pStyle w:val="TableText"/>
              <w:ind w:left="207"/>
              <w:spacing w:before="237" w:line="180"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before="1" w:line="199"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023" w:hRule="atLeast"/>
        </w:trPr>
        <w:tc>
          <w:tcPr>
            <w:tcW w:w="1450" w:type="dxa"/>
            <w:vAlign w:val="top"/>
          </w:tcPr>
          <w:p>
            <w:pPr>
              <w:pStyle w:val="TableText"/>
              <w:ind w:left="430" w:right="122" w:hanging="299"/>
              <w:spacing w:before="235" w:line="230" w:lineRule="auto"/>
              <w:rPr/>
            </w:pPr>
            <w:r>
              <w:rPr>
                <w:spacing w:val="-2"/>
              </w:rPr>
              <w:t>ZW32不锈钢</w:t>
            </w:r>
            <w:r>
              <w:rPr>
                <w:spacing w:val="4"/>
              </w:rPr>
              <w:t xml:space="preserve"> </w:t>
            </w:r>
            <w:r>
              <w:rPr>
                <w:spacing w:val="-3"/>
              </w:rPr>
              <w:t>-航插</w:t>
            </w:r>
          </w:p>
        </w:tc>
        <w:tc>
          <w:tcPr>
            <w:tcW w:w="1292" w:type="dxa"/>
            <w:vAlign w:val="top"/>
          </w:tcPr>
          <w:p>
            <w:pPr>
              <w:pStyle w:val="TableText"/>
              <w:ind w:left="171"/>
              <w:spacing w:before="82" w:line="219" w:lineRule="auto"/>
              <w:rPr/>
            </w:pPr>
            <w:r>
              <w:rPr>
                <w:spacing w:val="-3"/>
              </w:rPr>
              <w:t>浙江法高</w:t>
            </w:r>
          </w:p>
          <w:p>
            <w:pPr>
              <w:pStyle w:val="TableText"/>
              <w:ind w:left="198"/>
              <w:spacing w:before="24" w:line="220" w:lineRule="auto"/>
              <w:rPr/>
            </w:pPr>
            <w:r>
              <w:rPr>
                <w:spacing w:val="-10"/>
              </w:rPr>
              <w:t>电气有限</w:t>
            </w:r>
          </w:p>
          <w:p>
            <w:pPr>
              <w:pStyle w:val="TableText"/>
              <w:ind w:left="417"/>
              <w:spacing w:before="26" w:line="221" w:lineRule="auto"/>
              <w:rPr/>
            </w:pPr>
            <w:r>
              <w:rPr>
                <w:spacing w:val="-9"/>
              </w:rPr>
              <w:t>公司</w:t>
            </w:r>
          </w:p>
        </w:tc>
        <w:tc>
          <w:tcPr>
            <w:tcW w:w="1519" w:type="dxa"/>
            <w:vAlign w:val="top"/>
          </w:tcPr>
          <w:p>
            <w:pPr>
              <w:spacing w:line="349" w:lineRule="auto"/>
              <w:rPr>
                <w:rFonts w:ascii="Arial"/>
                <w:sz w:val="21"/>
              </w:rPr>
            </w:pPr>
            <w:r/>
          </w:p>
          <w:p>
            <w:pPr>
              <w:pStyle w:val="TableText"/>
              <w:ind w:left="530"/>
              <w:spacing w:before="78" w:line="183" w:lineRule="auto"/>
              <w:rPr/>
            </w:pPr>
            <w:r>
              <w:rPr>
                <w:spacing w:val="-4"/>
              </w:rPr>
              <w:t>23.7</w:t>
            </w:r>
          </w:p>
        </w:tc>
        <w:tc>
          <w:tcPr>
            <w:tcW w:w="1749" w:type="dxa"/>
            <w:vAlign w:val="top"/>
          </w:tcPr>
          <w:p>
            <w:pPr>
              <w:spacing w:line="348" w:lineRule="auto"/>
              <w:rPr>
                <w:rFonts w:ascii="Arial"/>
                <w:sz w:val="21"/>
              </w:rPr>
            </w:pPr>
            <w:r/>
          </w:p>
          <w:p>
            <w:pPr>
              <w:pStyle w:val="TableText"/>
              <w:ind w:left="660"/>
              <w:spacing w:before="78" w:line="184" w:lineRule="auto"/>
              <w:rPr/>
            </w:pPr>
            <w:r>
              <w:rPr>
                <w:spacing w:val="-7"/>
              </w:rPr>
              <w:t>1458</w:t>
            </w:r>
          </w:p>
        </w:tc>
        <w:tc>
          <w:tcPr>
            <w:tcW w:w="2939" w:type="dxa"/>
            <w:vAlign w:val="top"/>
          </w:tcPr>
          <w:p>
            <w:pPr>
              <w:pStyle w:val="TableText"/>
              <w:ind w:left="207"/>
              <w:spacing w:before="235"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bl>
    <w:p>
      <w:pPr>
        <w:pStyle w:val="BodyText"/>
        <w:rPr/>
      </w:pPr>
      <w:r/>
    </w:p>
    <w:p>
      <w:pPr>
        <w:sectPr>
          <w:headerReference w:type="default" r:id="rId48"/>
          <w:footerReference w:type="default" r:id="rId49"/>
          <w:pgSz w:w="11850" w:h="16783"/>
          <w:pgMar w:top="1062" w:right="1080" w:bottom="1015" w:left="803" w:header="271" w:footer="846" w:gutter="0"/>
        </w:sectPr>
        <w:rPr/>
      </w:pPr>
    </w:p>
    <w:p>
      <w:pPr>
        <w:spacing w:before="135"/>
        <w:rPr/>
      </w:pPr>
      <w:r>
        <w:pict>
          <v:shape id="_x0000_s56" style="position:absolute;margin-left:54pt;margin-top:53.86pt;mso-position-vertical-relative:page;mso-position-horizontal-relative:page;width:484.5pt;height:0.75pt;z-index:251679744;" o:allowincell="f" fillcolor="#000000" filled="true" stroked="false" coordsize="9690,15" coordorigin="0,0" path="m,l9690,0l9690,14l0,14l0,0xe"/>
        </w:pict>
      </w:r>
      <w:r/>
    </w:p>
    <w:tbl>
      <w:tblPr>
        <w:tblStyle w:val="TableNormal"/>
        <w:tblW w:w="894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450"/>
        <w:gridCol w:w="1292"/>
        <w:gridCol w:w="1519"/>
        <w:gridCol w:w="1749"/>
        <w:gridCol w:w="2939"/>
      </w:tblGrid>
      <w:tr>
        <w:trPr>
          <w:trHeight w:val="1025" w:hRule="atLeast"/>
        </w:trPr>
        <w:tc>
          <w:tcPr>
            <w:tcW w:w="1450" w:type="dxa"/>
            <w:vAlign w:val="top"/>
          </w:tcPr>
          <w:p>
            <w:pPr>
              <w:spacing w:line="312" w:lineRule="auto"/>
              <w:rPr>
                <w:rFonts w:ascii="Arial"/>
                <w:sz w:val="21"/>
              </w:rPr>
            </w:pPr>
            <w:r/>
          </w:p>
          <w:p>
            <w:pPr>
              <w:pStyle w:val="TableText"/>
              <w:ind w:left="135"/>
              <w:spacing w:before="78" w:line="219" w:lineRule="auto"/>
              <w:rPr/>
            </w:pPr>
            <w:r>
              <w:rPr>
                <w:spacing w:val="-3"/>
              </w:rPr>
              <w:t>真空开关管</w:t>
            </w:r>
          </w:p>
        </w:tc>
        <w:tc>
          <w:tcPr>
            <w:tcW w:w="1292" w:type="dxa"/>
            <w:vAlign w:val="top"/>
          </w:tcPr>
          <w:p>
            <w:pPr>
              <w:pStyle w:val="TableText"/>
              <w:ind w:left="171"/>
              <w:spacing w:before="82" w:line="220" w:lineRule="auto"/>
              <w:rPr/>
            </w:pPr>
            <w:r>
              <w:rPr>
                <w:spacing w:val="-3"/>
              </w:rPr>
              <w:t>浙江宝诚</w:t>
            </w:r>
          </w:p>
          <w:p>
            <w:pPr>
              <w:pStyle w:val="TableText"/>
              <w:ind w:left="198"/>
              <w:spacing w:before="23" w:line="220" w:lineRule="auto"/>
              <w:rPr/>
            </w:pPr>
            <w:r>
              <w:rPr>
                <w:spacing w:val="-10"/>
              </w:rPr>
              <w:t>电子有限</w:t>
            </w:r>
          </w:p>
          <w:p>
            <w:pPr>
              <w:pStyle w:val="TableText"/>
              <w:ind w:left="417"/>
              <w:spacing w:before="26" w:line="221" w:lineRule="auto"/>
              <w:rPr/>
            </w:pPr>
            <w:r>
              <w:rPr>
                <w:spacing w:val="-9"/>
              </w:rPr>
              <w:t>公司</w:t>
            </w:r>
          </w:p>
        </w:tc>
        <w:tc>
          <w:tcPr>
            <w:tcW w:w="1519" w:type="dxa"/>
            <w:vAlign w:val="top"/>
          </w:tcPr>
          <w:p>
            <w:pPr>
              <w:spacing w:line="350" w:lineRule="auto"/>
              <w:rPr>
                <w:rFonts w:ascii="Arial"/>
                <w:sz w:val="21"/>
              </w:rPr>
            </w:pPr>
            <w:r/>
          </w:p>
          <w:p>
            <w:pPr>
              <w:pStyle w:val="TableText"/>
              <w:ind w:left="526"/>
              <w:spacing w:before="78" w:line="183" w:lineRule="auto"/>
              <w:rPr/>
            </w:pPr>
            <w:r>
              <w:rPr>
                <w:spacing w:val="-3"/>
              </w:rPr>
              <w:t>4.74</w:t>
            </w:r>
          </w:p>
        </w:tc>
        <w:tc>
          <w:tcPr>
            <w:tcW w:w="1749" w:type="dxa"/>
            <w:vAlign w:val="top"/>
          </w:tcPr>
          <w:p>
            <w:pPr>
              <w:spacing w:line="348" w:lineRule="auto"/>
              <w:rPr>
                <w:rFonts w:ascii="Arial"/>
                <w:sz w:val="21"/>
              </w:rPr>
            </w:pPr>
            <w:r/>
          </w:p>
          <w:p>
            <w:pPr>
              <w:pStyle w:val="TableText"/>
              <w:ind w:left="660"/>
              <w:spacing w:before="78" w:line="184" w:lineRule="auto"/>
              <w:rPr/>
            </w:pPr>
            <w:r>
              <w:rPr>
                <w:spacing w:val="-7"/>
              </w:rPr>
              <w:t>1437</w:t>
            </w:r>
          </w:p>
        </w:tc>
        <w:tc>
          <w:tcPr>
            <w:tcW w:w="2939" w:type="dxa"/>
            <w:vAlign w:val="top"/>
          </w:tcPr>
          <w:p>
            <w:pPr>
              <w:pStyle w:val="TableText"/>
              <w:ind w:left="207"/>
              <w:spacing w:before="235"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021" w:hRule="atLeast"/>
        </w:trPr>
        <w:tc>
          <w:tcPr>
            <w:tcW w:w="1450" w:type="dxa"/>
            <w:vAlign w:val="top"/>
          </w:tcPr>
          <w:p>
            <w:pPr>
              <w:pStyle w:val="TableText"/>
              <w:ind w:left="492" w:right="122" w:hanging="357"/>
              <w:spacing w:before="232" w:line="229" w:lineRule="auto"/>
              <w:rPr/>
            </w:pPr>
            <w:r>
              <w:rPr>
                <w:spacing w:val="-3"/>
              </w:rPr>
              <w:t>真空断路器</w:t>
            </w:r>
            <w:r>
              <w:rPr>
                <w:spacing w:val="1"/>
              </w:rPr>
              <w:t xml:space="preserve"> </w:t>
            </w:r>
            <w:r>
              <w:rPr>
                <w:spacing w:val="-5"/>
              </w:rPr>
              <w:t>配件</w:t>
            </w:r>
          </w:p>
        </w:tc>
        <w:tc>
          <w:tcPr>
            <w:tcW w:w="1292" w:type="dxa"/>
            <w:vAlign w:val="top"/>
          </w:tcPr>
          <w:p>
            <w:pPr>
              <w:pStyle w:val="TableText"/>
              <w:ind w:left="171" w:right="166"/>
              <w:spacing w:before="76" w:line="233" w:lineRule="auto"/>
              <w:jc w:val="both"/>
              <w:rPr/>
            </w:pPr>
            <w:r>
              <w:rPr>
                <w:spacing w:val="-3"/>
              </w:rPr>
              <w:t>浙江德高</w:t>
            </w:r>
            <w:r>
              <w:rPr/>
              <w:t xml:space="preserve"> </w:t>
            </w:r>
            <w:r>
              <w:rPr>
                <w:spacing w:val="-3"/>
              </w:rPr>
              <w:t>高压电气</w:t>
            </w:r>
            <w:r>
              <w:rPr/>
              <w:t xml:space="preserve"> </w:t>
            </w:r>
            <w:r>
              <w:rPr>
                <w:spacing w:val="-3"/>
              </w:rPr>
              <w:t>有限公司</w:t>
            </w:r>
          </w:p>
        </w:tc>
        <w:tc>
          <w:tcPr>
            <w:tcW w:w="1519" w:type="dxa"/>
            <w:vAlign w:val="top"/>
          </w:tcPr>
          <w:p>
            <w:pPr>
              <w:spacing w:line="347" w:lineRule="auto"/>
              <w:rPr>
                <w:rFonts w:ascii="Arial"/>
                <w:sz w:val="21"/>
              </w:rPr>
            </w:pPr>
            <w:r/>
          </w:p>
          <w:p>
            <w:pPr>
              <w:pStyle w:val="TableText"/>
              <w:ind w:left="531"/>
              <w:spacing w:before="78" w:line="183" w:lineRule="auto"/>
              <w:rPr/>
            </w:pPr>
            <w:r>
              <w:rPr>
                <w:spacing w:val="-4"/>
              </w:rPr>
              <w:t>39.5</w:t>
            </w:r>
          </w:p>
        </w:tc>
        <w:tc>
          <w:tcPr>
            <w:tcW w:w="1749" w:type="dxa"/>
            <w:vAlign w:val="top"/>
          </w:tcPr>
          <w:p>
            <w:pPr>
              <w:spacing w:line="345" w:lineRule="auto"/>
              <w:rPr>
                <w:rFonts w:ascii="Arial"/>
                <w:sz w:val="21"/>
              </w:rPr>
            </w:pPr>
            <w:r/>
          </w:p>
          <w:p>
            <w:pPr>
              <w:pStyle w:val="TableText"/>
              <w:ind w:left="660"/>
              <w:spacing w:before="78" w:line="184" w:lineRule="auto"/>
              <w:rPr/>
            </w:pPr>
            <w:r>
              <w:rPr>
                <w:spacing w:val="-7"/>
              </w:rPr>
              <w:t>1437</w:t>
            </w:r>
          </w:p>
        </w:tc>
        <w:tc>
          <w:tcPr>
            <w:tcW w:w="2939" w:type="dxa"/>
            <w:vAlign w:val="top"/>
          </w:tcPr>
          <w:p>
            <w:pPr>
              <w:pStyle w:val="TableText"/>
              <w:ind w:left="207"/>
              <w:spacing w:before="234" w:line="180"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249" w:hRule="atLeast"/>
        </w:trPr>
        <w:tc>
          <w:tcPr>
            <w:tcW w:w="1450" w:type="dxa"/>
            <w:vAlign w:val="top"/>
          </w:tcPr>
          <w:p>
            <w:pPr>
              <w:spacing w:line="423" w:lineRule="auto"/>
              <w:rPr>
                <w:rFonts w:ascii="Arial"/>
                <w:sz w:val="21"/>
              </w:rPr>
            </w:pPr>
            <w:r/>
          </w:p>
          <w:p>
            <w:pPr>
              <w:pStyle w:val="TableText"/>
              <w:ind w:left="131"/>
              <w:spacing w:before="78" w:line="219" w:lineRule="auto"/>
              <w:rPr/>
            </w:pPr>
            <w:r>
              <w:rPr>
                <w:spacing w:val="-2"/>
              </w:rPr>
              <w:t>ZW32绝缘件</w:t>
            </w:r>
          </w:p>
        </w:tc>
        <w:tc>
          <w:tcPr>
            <w:tcW w:w="1292" w:type="dxa"/>
            <w:vAlign w:val="top"/>
          </w:tcPr>
          <w:p>
            <w:pPr>
              <w:pStyle w:val="TableText"/>
              <w:ind w:left="177"/>
              <w:spacing w:before="38" w:line="219" w:lineRule="auto"/>
              <w:rPr/>
            </w:pPr>
            <w:r>
              <w:rPr>
                <w:spacing w:val="-5"/>
              </w:rPr>
              <w:t>乐清市伟</w:t>
            </w:r>
          </w:p>
          <w:p>
            <w:pPr>
              <w:pStyle w:val="TableText"/>
              <w:ind w:left="172"/>
              <w:spacing w:before="24" w:line="219" w:lineRule="auto"/>
              <w:rPr/>
            </w:pPr>
            <w:r>
              <w:rPr>
                <w:spacing w:val="-3"/>
              </w:rPr>
              <w:t>益高压电</w:t>
            </w:r>
          </w:p>
          <w:p>
            <w:pPr>
              <w:pStyle w:val="TableText"/>
              <w:ind w:left="170"/>
              <w:spacing w:before="26" w:line="220" w:lineRule="auto"/>
              <w:rPr/>
            </w:pPr>
            <w:r>
              <w:rPr>
                <w:spacing w:val="-3"/>
              </w:rPr>
              <w:t>器有限公</w:t>
            </w:r>
          </w:p>
          <w:p>
            <w:pPr>
              <w:pStyle w:val="TableText"/>
              <w:ind w:left="539"/>
              <w:spacing w:before="23" w:line="208" w:lineRule="auto"/>
              <w:rPr/>
            </w:pPr>
            <w:r>
              <w:rPr/>
              <w:t>司</w:t>
            </w:r>
          </w:p>
        </w:tc>
        <w:tc>
          <w:tcPr>
            <w:tcW w:w="1519" w:type="dxa"/>
            <w:vAlign w:val="top"/>
          </w:tcPr>
          <w:p>
            <w:pPr>
              <w:spacing w:line="460" w:lineRule="auto"/>
              <w:rPr>
                <w:rFonts w:ascii="Arial"/>
                <w:sz w:val="21"/>
              </w:rPr>
            </w:pPr>
            <w:r/>
          </w:p>
          <w:p>
            <w:pPr>
              <w:pStyle w:val="TableText"/>
              <w:ind w:left="526"/>
              <w:spacing w:before="78" w:line="183" w:lineRule="auto"/>
              <w:rPr/>
            </w:pPr>
            <w:r>
              <w:rPr>
                <w:spacing w:val="-3"/>
              </w:rPr>
              <w:t>4.74</w:t>
            </w:r>
          </w:p>
        </w:tc>
        <w:tc>
          <w:tcPr>
            <w:tcW w:w="1749" w:type="dxa"/>
            <w:vAlign w:val="top"/>
          </w:tcPr>
          <w:p>
            <w:pPr>
              <w:spacing w:line="459" w:lineRule="auto"/>
              <w:rPr>
                <w:rFonts w:ascii="Arial"/>
                <w:sz w:val="21"/>
              </w:rPr>
            </w:pPr>
            <w:r/>
          </w:p>
          <w:p>
            <w:pPr>
              <w:pStyle w:val="TableText"/>
              <w:ind w:left="660"/>
              <w:spacing w:before="78" w:line="184" w:lineRule="auto"/>
              <w:rPr/>
            </w:pPr>
            <w:r>
              <w:rPr>
                <w:spacing w:val="-7"/>
              </w:rPr>
              <w:t>1436</w:t>
            </w:r>
          </w:p>
        </w:tc>
        <w:tc>
          <w:tcPr>
            <w:tcW w:w="2939" w:type="dxa"/>
            <w:vAlign w:val="top"/>
          </w:tcPr>
          <w:p>
            <w:pPr>
              <w:spacing w:line="242" w:lineRule="auto"/>
              <w:rPr>
                <w:rFonts w:ascii="Arial"/>
                <w:sz w:val="21"/>
              </w:rPr>
            </w:pPr>
            <w:r/>
          </w:p>
          <w:p>
            <w:pPr>
              <w:pStyle w:val="TableText"/>
              <w:ind w:left="207"/>
              <w:spacing w:before="103"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021" w:hRule="atLeast"/>
        </w:trPr>
        <w:tc>
          <w:tcPr>
            <w:tcW w:w="1450" w:type="dxa"/>
            <w:vAlign w:val="top"/>
          </w:tcPr>
          <w:p>
            <w:pPr>
              <w:pStyle w:val="TableText"/>
              <w:ind w:left="311" w:right="242" w:hanging="60"/>
              <w:spacing w:before="233" w:line="232" w:lineRule="auto"/>
              <w:rPr/>
            </w:pPr>
            <w:r>
              <w:rPr>
                <w:spacing w:val="-3"/>
              </w:rPr>
              <w:t>操作机构</w:t>
            </w:r>
            <w:r>
              <w:rPr>
                <w:spacing w:val="2"/>
              </w:rPr>
              <w:t xml:space="preserve"> </w:t>
            </w:r>
            <w:r>
              <w:rPr>
                <w:spacing w:val="-2"/>
              </w:rPr>
              <w:t>/CT37-D</w:t>
            </w:r>
          </w:p>
        </w:tc>
        <w:tc>
          <w:tcPr>
            <w:tcW w:w="1292" w:type="dxa"/>
            <w:vAlign w:val="top"/>
          </w:tcPr>
          <w:p>
            <w:pPr>
              <w:pStyle w:val="TableText"/>
              <w:ind w:left="171"/>
              <w:spacing w:before="80" w:line="219" w:lineRule="auto"/>
              <w:rPr/>
            </w:pPr>
            <w:r>
              <w:rPr>
                <w:spacing w:val="-3"/>
              </w:rPr>
              <w:t>浙江股力</w:t>
            </w:r>
          </w:p>
          <w:p>
            <w:pPr>
              <w:pStyle w:val="TableText"/>
              <w:ind w:left="198"/>
              <w:spacing w:before="24" w:line="220" w:lineRule="auto"/>
              <w:rPr/>
            </w:pPr>
            <w:r>
              <w:rPr>
                <w:spacing w:val="-10"/>
              </w:rPr>
              <w:t>电气有限</w:t>
            </w:r>
          </w:p>
          <w:p>
            <w:pPr>
              <w:pStyle w:val="TableText"/>
              <w:ind w:left="417"/>
              <w:spacing w:before="26" w:line="221" w:lineRule="auto"/>
              <w:rPr/>
            </w:pPr>
            <w:r>
              <w:rPr>
                <w:spacing w:val="-9"/>
              </w:rPr>
              <w:t>公司</w:t>
            </w:r>
          </w:p>
        </w:tc>
        <w:tc>
          <w:tcPr>
            <w:tcW w:w="1519" w:type="dxa"/>
            <w:vAlign w:val="top"/>
          </w:tcPr>
          <w:p>
            <w:pPr>
              <w:spacing w:line="347" w:lineRule="auto"/>
              <w:rPr>
                <w:rFonts w:ascii="Arial"/>
                <w:sz w:val="21"/>
              </w:rPr>
            </w:pPr>
            <w:r/>
          </w:p>
          <w:p>
            <w:pPr>
              <w:pStyle w:val="TableText"/>
              <w:ind w:left="530"/>
              <w:spacing w:before="78" w:line="183" w:lineRule="auto"/>
              <w:rPr/>
            </w:pPr>
            <w:r>
              <w:rPr>
                <w:spacing w:val="-4"/>
              </w:rPr>
              <w:t>23.7</w:t>
            </w:r>
          </w:p>
        </w:tc>
        <w:tc>
          <w:tcPr>
            <w:tcW w:w="1749" w:type="dxa"/>
            <w:vAlign w:val="top"/>
          </w:tcPr>
          <w:p>
            <w:pPr>
              <w:spacing w:line="345" w:lineRule="auto"/>
              <w:rPr>
                <w:rFonts w:ascii="Arial"/>
                <w:sz w:val="21"/>
              </w:rPr>
            </w:pPr>
            <w:r/>
          </w:p>
          <w:p>
            <w:pPr>
              <w:pStyle w:val="TableText"/>
              <w:ind w:left="660"/>
              <w:spacing w:before="78" w:line="184" w:lineRule="auto"/>
              <w:rPr/>
            </w:pPr>
            <w:r>
              <w:rPr>
                <w:spacing w:val="-7"/>
              </w:rPr>
              <w:t>1453</w:t>
            </w:r>
          </w:p>
        </w:tc>
        <w:tc>
          <w:tcPr>
            <w:tcW w:w="2939" w:type="dxa"/>
            <w:vAlign w:val="top"/>
          </w:tcPr>
          <w:p>
            <w:pPr>
              <w:pStyle w:val="TableText"/>
              <w:ind w:left="207"/>
              <w:spacing w:before="233"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021" w:hRule="atLeast"/>
        </w:trPr>
        <w:tc>
          <w:tcPr>
            <w:tcW w:w="1450" w:type="dxa"/>
            <w:vAlign w:val="top"/>
          </w:tcPr>
          <w:p>
            <w:pPr>
              <w:spacing w:line="310" w:lineRule="auto"/>
              <w:rPr>
                <w:rFonts w:ascii="Arial"/>
                <w:sz w:val="21"/>
              </w:rPr>
            </w:pPr>
            <w:r/>
          </w:p>
          <w:p>
            <w:pPr>
              <w:pStyle w:val="TableText"/>
              <w:ind w:left="371"/>
              <w:spacing w:before="78" w:line="220" w:lineRule="auto"/>
              <w:rPr/>
            </w:pPr>
            <w:r>
              <w:rPr>
                <w:spacing w:val="-3"/>
              </w:rPr>
              <w:t>控制器</w:t>
            </w:r>
          </w:p>
        </w:tc>
        <w:tc>
          <w:tcPr>
            <w:tcW w:w="1292" w:type="dxa"/>
            <w:vAlign w:val="top"/>
          </w:tcPr>
          <w:p>
            <w:pPr>
              <w:pStyle w:val="TableText"/>
              <w:ind w:left="171" w:right="166"/>
              <w:spacing w:before="77" w:line="233" w:lineRule="auto"/>
              <w:jc w:val="both"/>
              <w:rPr/>
            </w:pPr>
            <w:r>
              <w:rPr>
                <w:spacing w:val="-3"/>
              </w:rPr>
              <w:t>珠海博威</w:t>
            </w:r>
            <w:r>
              <w:rPr/>
              <w:t xml:space="preserve"> </w:t>
            </w:r>
            <w:r>
              <w:rPr>
                <w:spacing w:val="-3"/>
              </w:rPr>
              <w:t>智能电网</w:t>
            </w:r>
            <w:r>
              <w:rPr/>
              <w:t xml:space="preserve"> </w:t>
            </w:r>
            <w:r>
              <w:rPr>
                <w:spacing w:val="-3"/>
              </w:rPr>
              <w:t>有限公司</w:t>
            </w:r>
          </w:p>
        </w:tc>
        <w:tc>
          <w:tcPr>
            <w:tcW w:w="1519" w:type="dxa"/>
            <w:vAlign w:val="top"/>
          </w:tcPr>
          <w:p>
            <w:pPr>
              <w:spacing w:line="348" w:lineRule="auto"/>
              <w:rPr>
                <w:rFonts w:ascii="Arial"/>
                <w:sz w:val="21"/>
              </w:rPr>
            </w:pPr>
            <w:r/>
          </w:p>
          <w:p>
            <w:pPr>
              <w:pStyle w:val="TableText"/>
              <w:ind w:left="526"/>
              <w:spacing w:before="78" w:line="183" w:lineRule="auto"/>
              <w:rPr/>
            </w:pPr>
            <w:r>
              <w:rPr>
                <w:spacing w:val="-3"/>
              </w:rPr>
              <w:t>47.4</w:t>
            </w:r>
          </w:p>
        </w:tc>
        <w:tc>
          <w:tcPr>
            <w:tcW w:w="1749" w:type="dxa"/>
            <w:vAlign w:val="top"/>
          </w:tcPr>
          <w:p>
            <w:pPr>
              <w:spacing w:line="347" w:lineRule="auto"/>
              <w:rPr>
                <w:rFonts w:ascii="Arial"/>
                <w:sz w:val="21"/>
              </w:rPr>
            </w:pPr>
            <w:r/>
          </w:p>
          <w:p>
            <w:pPr>
              <w:pStyle w:val="TableText"/>
              <w:ind w:left="645"/>
              <w:spacing w:before="78" w:line="184" w:lineRule="auto"/>
              <w:rPr/>
            </w:pPr>
            <w:r>
              <w:rPr>
                <w:spacing w:val="-4"/>
              </w:rPr>
              <w:t>2071</w:t>
            </w:r>
          </w:p>
        </w:tc>
        <w:tc>
          <w:tcPr>
            <w:tcW w:w="2939" w:type="dxa"/>
            <w:vAlign w:val="top"/>
          </w:tcPr>
          <w:p>
            <w:pPr>
              <w:pStyle w:val="TableText"/>
              <w:ind w:left="207"/>
              <w:spacing w:before="235" w:line="180"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249" w:hRule="atLeast"/>
        </w:trPr>
        <w:tc>
          <w:tcPr>
            <w:tcW w:w="1450" w:type="dxa"/>
            <w:vAlign w:val="top"/>
          </w:tcPr>
          <w:p>
            <w:pPr>
              <w:spacing w:line="424" w:lineRule="auto"/>
              <w:rPr>
                <w:rFonts w:ascii="Arial"/>
                <w:sz w:val="21"/>
              </w:rPr>
            </w:pPr>
            <w:r/>
          </w:p>
          <w:p>
            <w:pPr>
              <w:pStyle w:val="TableText"/>
              <w:ind w:left="494"/>
              <w:spacing w:before="78" w:line="220" w:lineRule="auto"/>
              <w:rPr/>
            </w:pPr>
            <w:r>
              <w:rPr>
                <w:spacing w:val="-6"/>
              </w:rPr>
              <w:t>扁钢</w:t>
            </w:r>
          </w:p>
        </w:tc>
        <w:tc>
          <w:tcPr>
            <w:tcW w:w="1292" w:type="dxa"/>
            <w:vAlign w:val="top"/>
          </w:tcPr>
          <w:p>
            <w:pPr>
              <w:pStyle w:val="TableText"/>
              <w:ind w:left="171" w:right="166"/>
              <w:spacing w:before="37" w:line="231" w:lineRule="auto"/>
              <w:jc w:val="both"/>
              <w:rPr/>
            </w:pPr>
            <w:r>
              <w:rPr>
                <w:spacing w:val="-3"/>
              </w:rPr>
              <w:t>唐山市丰</w:t>
            </w:r>
            <w:r>
              <w:rPr/>
              <w:t xml:space="preserve"> </w:t>
            </w:r>
            <w:r>
              <w:rPr>
                <w:spacing w:val="-3"/>
              </w:rPr>
              <w:t>润区震翔</w:t>
            </w:r>
            <w:r>
              <w:rPr/>
              <w:t xml:space="preserve"> </w:t>
            </w:r>
            <w:r>
              <w:rPr>
                <w:spacing w:val="-3"/>
              </w:rPr>
              <w:t>金属制品</w:t>
            </w:r>
            <w:r>
              <w:rPr/>
              <w:t xml:space="preserve"> </w:t>
            </w:r>
            <w:r>
              <w:rPr>
                <w:spacing w:val="-3"/>
              </w:rPr>
              <w:t>有限公司</w:t>
            </w:r>
          </w:p>
        </w:tc>
        <w:tc>
          <w:tcPr>
            <w:tcW w:w="1519" w:type="dxa"/>
            <w:vAlign w:val="top"/>
          </w:tcPr>
          <w:p>
            <w:pPr>
              <w:spacing w:line="460" w:lineRule="auto"/>
              <w:rPr>
                <w:rFonts w:ascii="Arial"/>
                <w:sz w:val="21"/>
              </w:rPr>
            </w:pPr>
            <w:r/>
          </w:p>
          <w:p>
            <w:pPr>
              <w:pStyle w:val="TableText"/>
              <w:ind w:left="424"/>
              <w:spacing w:before="78" w:line="184" w:lineRule="auto"/>
              <w:rPr/>
            </w:pPr>
            <w:r>
              <w:rPr>
                <w:spacing w:val="-5"/>
              </w:rPr>
              <w:t>147.45</w:t>
            </w:r>
          </w:p>
        </w:tc>
        <w:tc>
          <w:tcPr>
            <w:tcW w:w="1749" w:type="dxa"/>
            <w:vAlign w:val="top"/>
          </w:tcPr>
          <w:p>
            <w:pPr>
              <w:spacing w:line="461" w:lineRule="auto"/>
              <w:rPr>
                <w:rFonts w:ascii="Arial"/>
                <w:sz w:val="21"/>
              </w:rPr>
            </w:pPr>
            <w:r/>
          </w:p>
          <w:p>
            <w:pPr>
              <w:pStyle w:val="TableText"/>
              <w:ind w:left="705"/>
              <w:spacing w:before="78" w:line="183" w:lineRule="auto"/>
              <w:rPr/>
            </w:pPr>
            <w:r>
              <w:rPr>
                <w:spacing w:val="-5"/>
              </w:rPr>
              <w:t>287</w:t>
            </w:r>
          </w:p>
        </w:tc>
        <w:tc>
          <w:tcPr>
            <w:tcW w:w="2939" w:type="dxa"/>
            <w:vAlign w:val="top"/>
          </w:tcPr>
          <w:p>
            <w:pPr>
              <w:spacing w:line="243" w:lineRule="auto"/>
              <w:rPr>
                <w:rFonts w:ascii="Arial"/>
                <w:sz w:val="21"/>
              </w:rPr>
            </w:pPr>
            <w:r/>
          </w:p>
          <w:p>
            <w:pPr>
              <w:pStyle w:val="TableText"/>
              <w:ind w:left="207"/>
              <w:spacing w:before="103"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249" w:hRule="atLeast"/>
        </w:trPr>
        <w:tc>
          <w:tcPr>
            <w:tcW w:w="1450" w:type="dxa"/>
            <w:vAlign w:val="top"/>
          </w:tcPr>
          <w:p>
            <w:pPr>
              <w:spacing w:line="424" w:lineRule="auto"/>
              <w:rPr>
                <w:rFonts w:ascii="Arial"/>
                <w:sz w:val="21"/>
              </w:rPr>
            </w:pPr>
            <w:r/>
          </w:p>
          <w:p>
            <w:pPr>
              <w:pStyle w:val="TableText"/>
              <w:ind w:left="496"/>
              <w:spacing w:before="78" w:line="219" w:lineRule="auto"/>
              <w:rPr/>
            </w:pPr>
            <w:r>
              <w:rPr>
                <w:spacing w:val="-7"/>
              </w:rPr>
              <w:t>角钢</w:t>
            </w:r>
          </w:p>
        </w:tc>
        <w:tc>
          <w:tcPr>
            <w:tcW w:w="1292" w:type="dxa"/>
            <w:vAlign w:val="top"/>
          </w:tcPr>
          <w:p>
            <w:pPr>
              <w:pStyle w:val="TableText"/>
              <w:ind w:left="175"/>
              <w:spacing w:before="38" w:line="219" w:lineRule="auto"/>
              <w:rPr/>
            </w:pPr>
            <w:r>
              <w:rPr>
                <w:spacing w:val="-4"/>
              </w:rPr>
              <w:t>天津市好</w:t>
            </w:r>
          </w:p>
          <w:p>
            <w:pPr>
              <w:pStyle w:val="TableText"/>
              <w:ind w:left="168"/>
              <w:spacing w:before="26" w:line="220" w:lineRule="auto"/>
              <w:rPr/>
            </w:pPr>
            <w:r>
              <w:rPr>
                <w:spacing w:val="-2"/>
              </w:rPr>
              <w:t>钢汇电子</w:t>
            </w:r>
          </w:p>
          <w:p>
            <w:pPr>
              <w:pStyle w:val="TableText"/>
              <w:ind w:left="175"/>
              <w:spacing w:before="26" w:line="219" w:lineRule="auto"/>
              <w:rPr/>
            </w:pPr>
            <w:r>
              <w:rPr>
                <w:spacing w:val="-4"/>
              </w:rPr>
              <w:t>商务有限</w:t>
            </w:r>
          </w:p>
          <w:p>
            <w:pPr>
              <w:pStyle w:val="TableText"/>
              <w:ind w:left="417"/>
              <w:spacing w:before="24" w:line="206" w:lineRule="auto"/>
              <w:rPr/>
            </w:pPr>
            <w:r>
              <w:rPr>
                <w:spacing w:val="-9"/>
              </w:rPr>
              <w:t>公司</w:t>
            </w:r>
          </w:p>
        </w:tc>
        <w:tc>
          <w:tcPr>
            <w:tcW w:w="1519" w:type="dxa"/>
            <w:vAlign w:val="top"/>
          </w:tcPr>
          <w:p>
            <w:pPr>
              <w:spacing w:line="461" w:lineRule="auto"/>
              <w:rPr>
                <w:rFonts w:ascii="Arial"/>
                <w:sz w:val="21"/>
              </w:rPr>
            </w:pPr>
            <w:r/>
          </w:p>
          <w:p>
            <w:pPr>
              <w:pStyle w:val="TableText"/>
              <w:ind w:left="466"/>
              <w:spacing w:before="78" w:line="184" w:lineRule="auto"/>
              <w:rPr/>
            </w:pPr>
            <w:r>
              <w:rPr>
                <w:spacing w:val="-2"/>
              </w:rPr>
              <w:t>412.8</w:t>
            </w:r>
          </w:p>
        </w:tc>
        <w:tc>
          <w:tcPr>
            <w:tcW w:w="1749" w:type="dxa"/>
            <w:vAlign w:val="top"/>
          </w:tcPr>
          <w:p>
            <w:pPr>
              <w:spacing w:line="462" w:lineRule="auto"/>
              <w:rPr>
                <w:rFonts w:ascii="Arial"/>
                <w:sz w:val="21"/>
              </w:rPr>
            </w:pPr>
            <w:r/>
          </w:p>
          <w:p>
            <w:pPr>
              <w:pStyle w:val="TableText"/>
              <w:ind w:left="707"/>
              <w:spacing w:before="78" w:line="183" w:lineRule="auto"/>
              <w:rPr/>
            </w:pPr>
            <w:r>
              <w:rPr>
                <w:spacing w:val="-5"/>
              </w:rPr>
              <w:t>323</w:t>
            </w:r>
          </w:p>
        </w:tc>
        <w:tc>
          <w:tcPr>
            <w:tcW w:w="2939" w:type="dxa"/>
            <w:vAlign w:val="top"/>
          </w:tcPr>
          <w:p>
            <w:pPr>
              <w:spacing w:line="245" w:lineRule="auto"/>
              <w:rPr>
                <w:rFonts w:ascii="Arial"/>
                <w:sz w:val="21"/>
              </w:rPr>
            </w:pPr>
            <w:r/>
          </w:p>
          <w:p>
            <w:pPr>
              <w:pStyle w:val="TableText"/>
              <w:ind w:left="207"/>
              <w:spacing w:before="103"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249" w:hRule="atLeast"/>
        </w:trPr>
        <w:tc>
          <w:tcPr>
            <w:tcW w:w="1450" w:type="dxa"/>
            <w:vAlign w:val="top"/>
          </w:tcPr>
          <w:p>
            <w:pPr>
              <w:spacing w:line="423" w:lineRule="auto"/>
              <w:rPr>
                <w:rFonts w:ascii="Arial"/>
                <w:sz w:val="21"/>
              </w:rPr>
            </w:pPr>
            <w:r/>
          </w:p>
          <w:p>
            <w:pPr>
              <w:pStyle w:val="TableText"/>
              <w:ind w:left="256"/>
              <w:spacing w:before="78" w:line="219" w:lineRule="auto"/>
              <w:rPr/>
            </w:pPr>
            <w:r>
              <w:rPr>
                <w:spacing w:val="-4"/>
              </w:rPr>
              <w:t>不锈钢板</w:t>
            </w:r>
          </w:p>
        </w:tc>
        <w:tc>
          <w:tcPr>
            <w:tcW w:w="1292" w:type="dxa"/>
            <w:vAlign w:val="top"/>
          </w:tcPr>
          <w:p>
            <w:pPr>
              <w:pStyle w:val="TableText"/>
              <w:ind w:left="173"/>
              <w:spacing w:before="39" w:line="220" w:lineRule="auto"/>
              <w:rPr/>
            </w:pPr>
            <w:r>
              <w:rPr>
                <w:spacing w:val="-4"/>
              </w:rPr>
              <w:t>南皮县鑫</w:t>
            </w:r>
          </w:p>
          <w:p>
            <w:pPr>
              <w:pStyle w:val="TableText"/>
              <w:ind w:left="170"/>
              <w:spacing w:before="26" w:line="220" w:lineRule="auto"/>
              <w:rPr/>
            </w:pPr>
            <w:r>
              <w:rPr>
                <w:spacing w:val="-3"/>
              </w:rPr>
              <w:t>俊河金属</w:t>
            </w:r>
          </w:p>
          <w:p>
            <w:pPr>
              <w:pStyle w:val="TableText"/>
              <w:ind w:left="170"/>
              <w:spacing w:before="23" w:line="219" w:lineRule="auto"/>
              <w:rPr/>
            </w:pPr>
            <w:r>
              <w:rPr>
                <w:spacing w:val="-3"/>
              </w:rPr>
              <w:t>材料有限</w:t>
            </w:r>
          </w:p>
          <w:p>
            <w:pPr>
              <w:pStyle w:val="TableText"/>
              <w:ind w:left="537"/>
              <w:spacing w:before="27" w:line="205" w:lineRule="auto"/>
              <w:rPr/>
            </w:pPr>
            <w:r>
              <w:rPr/>
              <w:t>公</w:t>
            </w:r>
          </w:p>
        </w:tc>
        <w:tc>
          <w:tcPr>
            <w:tcW w:w="1519" w:type="dxa"/>
            <w:vAlign w:val="top"/>
          </w:tcPr>
          <w:p>
            <w:pPr>
              <w:spacing w:line="461" w:lineRule="auto"/>
              <w:rPr>
                <w:rFonts w:ascii="Arial"/>
                <w:sz w:val="21"/>
              </w:rPr>
            </w:pPr>
            <w:r/>
          </w:p>
          <w:p>
            <w:pPr>
              <w:pStyle w:val="TableText"/>
              <w:ind w:left="530"/>
              <w:spacing w:before="78" w:line="183" w:lineRule="auto"/>
              <w:rPr/>
            </w:pPr>
            <w:r>
              <w:rPr>
                <w:spacing w:val="-4"/>
              </w:rPr>
              <w:t>27.9</w:t>
            </w:r>
          </w:p>
        </w:tc>
        <w:tc>
          <w:tcPr>
            <w:tcW w:w="1749" w:type="dxa"/>
            <w:vAlign w:val="top"/>
          </w:tcPr>
          <w:p>
            <w:pPr>
              <w:spacing w:line="461" w:lineRule="auto"/>
              <w:rPr>
                <w:rFonts w:ascii="Arial"/>
                <w:sz w:val="21"/>
              </w:rPr>
            </w:pPr>
            <w:r/>
          </w:p>
          <w:p>
            <w:pPr>
              <w:pStyle w:val="TableText"/>
              <w:ind w:left="763"/>
              <w:spacing w:before="78" w:line="183" w:lineRule="auto"/>
              <w:rPr/>
            </w:pPr>
            <w:r>
              <w:rPr>
                <w:spacing w:val="-6"/>
              </w:rPr>
              <w:t>90</w:t>
            </w:r>
          </w:p>
        </w:tc>
        <w:tc>
          <w:tcPr>
            <w:tcW w:w="2939" w:type="dxa"/>
            <w:vAlign w:val="top"/>
          </w:tcPr>
          <w:p>
            <w:pPr>
              <w:spacing w:line="247" w:lineRule="auto"/>
              <w:rPr>
                <w:rFonts w:ascii="Arial"/>
                <w:sz w:val="21"/>
              </w:rPr>
            </w:pPr>
            <w:r/>
          </w:p>
          <w:p>
            <w:pPr>
              <w:pStyle w:val="TableText"/>
              <w:ind w:left="207"/>
              <w:spacing w:before="103" w:line="180"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before="1" w:line="199"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021" w:hRule="atLeast"/>
        </w:trPr>
        <w:tc>
          <w:tcPr>
            <w:tcW w:w="1450" w:type="dxa"/>
            <w:vAlign w:val="top"/>
          </w:tcPr>
          <w:p>
            <w:pPr>
              <w:pStyle w:val="TableText"/>
              <w:ind w:left="494" w:right="122" w:hanging="357"/>
              <w:spacing w:before="236" w:line="229" w:lineRule="auto"/>
              <w:rPr/>
            </w:pPr>
            <w:r>
              <w:rPr>
                <w:spacing w:val="-3"/>
              </w:rPr>
              <w:t>交流塑壳断</w:t>
            </w:r>
            <w:r>
              <w:rPr/>
              <w:t xml:space="preserve"> </w:t>
            </w:r>
            <w:r>
              <w:rPr>
                <w:spacing w:val="-6"/>
              </w:rPr>
              <w:t>路器</w:t>
            </w:r>
          </w:p>
        </w:tc>
        <w:tc>
          <w:tcPr>
            <w:tcW w:w="1292" w:type="dxa"/>
            <w:vAlign w:val="top"/>
          </w:tcPr>
          <w:p>
            <w:pPr>
              <w:spacing w:line="313" w:lineRule="auto"/>
              <w:rPr>
                <w:rFonts w:ascii="Arial"/>
                <w:sz w:val="21"/>
              </w:rPr>
            </w:pPr>
            <w:r/>
          </w:p>
          <w:p>
            <w:pPr>
              <w:pStyle w:val="TableText"/>
              <w:ind w:left="170"/>
              <w:spacing w:before="78" w:line="220" w:lineRule="auto"/>
              <w:rPr/>
            </w:pPr>
            <w:r>
              <w:rPr>
                <w:spacing w:val="-3"/>
              </w:rPr>
              <w:t>宏华五金</w:t>
            </w:r>
          </w:p>
        </w:tc>
        <w:tc>
          <w:tcPr>
            <w:tcW w:w="1519" w:type="dxa"/>
            <w:vAlign w:val="top"/>
          </w:tcPr>
          <w:p>
            <w:pPr>
              <w:spacing w:line="349" w:lineRule="auto"/>
              <w:rPr>
                <w:rFonts w:ascii="Arial"/>
                <w:sz w:val="21"/>
              </w:rPr>
            </w:pPr>
            <w:r/>
          </w:p>
          <w:p>
            <w:pPr>
              <w:pStyle w:val="TableText"/>
              <w:ind w:left="470"/>
              <w:spacing w:before="78" w:line="184" w:lineRule="auto"/>
              <w:rPr/>
            </w:pPr>
            <w:r>
              <w:rPr>
                <w:spacing w:val="-3"/>
              </w:rPr>
              <w:t>25.11</w:t>
            </w:r>
          </w:p>
        </w:tc>
        <w:tc>
          <w:tcPr>
            <w:tcW w:w="1749" w:type="dxa"/>
            <w:vAlign w:val="top"/>
          </w:tcPr>
          <w:p>
            <w:pPr>
              <w:spacing w:line="350" w:lineRule="auto"/>
              <w:rPr>
                <w:rFonts w:ascii="Arial"/>
                <w:sz w:val="21"/>
              </w:rPr>
            </w:pPr>
            <w:r/>
          </w:p>
          <w:p>
            <w:pPr>
              <w:pStyle w:val="TableText"/>
              <w:ind w:left="821"/>
              <w:spacing w:before="78" w:line="183" w:lineRule="auto"/>
              <w:rPr/>
            </w:pPr>
            <w:r>
              <w:rPr/>
              <w:t>4</w:t>
            </w:r>
          </w:p>
        </w:tc>
        <w:tc>
          <w:tcPr>
            <w:tcW w:w="2939" w:type="dxa"/>
            <w:vAlign w:val="top"/>
          </w:tcPr>
          <w:p>
            <w:pPr>
              <w:pStyle w:val="TableText"/>
              <w:ind w:left="207"/>
              <w:spacing w:before="237" w:line="180"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before="1" w:line="199"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r>
        <w:trPr>
          <w:trHeight w:val="1025" w:hRule="atLeast"/>
        </w:trPr>
        <w:tc>
          <w:tcPr>
            <w:tcW w:w="1450" w:type="dxa"/>
            <w:vAlign w:val="top"/>
          </w:tcPr>
          <w:p>
            <w:pPr>
              <w:spacing w:line="311" w:lineRule="auto"/>
              <w:rPr>
                <w:rFonts w:ascii="Arial"/>
                <w:sz w:val="21"/>
              </w:rPr>
            </w:pPr>
            <w:r/>
          </w:p>
          <w:p>
            <w:pPr>
              <w:pStyle w:val="TableText"/>
              <w:ind w:left="491"/>
              <w:spacing w:before="78" w:line="221" w:lineRule="auto"/>
              <w:rPr/>
            </w:pPr>
            <w:r>
              <w:rPr>
                <w:spacing w:val="-3"/>
              </w:rPr>
              <w:t>锏HY</w:t>
            </w:r>
          </w:p>
        </w:tc>
        <w:tc>
          <w:tcPr>
            <w:tcW w:w="1292" w:type="dxa"/>
            <w:vAlign w:val="top"/>
          </w:tcPr>
          <w:p>
            <w:pPr>
              <w:pStyle w:val="TableText"/>
              <w:ind w:left="170" w:right="166"/>
              <w:spacing w:before="80" w:line="233" w:lineRule="auto"/>
              <w:jc w:val="both"/>
              <w:rPr/>
            </w:pPr>
            <w:r>
              <w:rPr>
                <w:spacing w:val="-3"/>
              </w:rPr>
              <w:t>保定亨达</w:t>
            </w:r>
            <w:r>
              <w:rPr/>
              <w:t xml:space="preserve"> </w:t>
            </w:r>
            <w:r>
              <w:rPr>
                <w:spacing w:val="-3"/>
              </w:rPr>
              <w:t>铜业有限</w:t>
            </w:r>
            <w:r>
              <w:rPr>
                <w:spacing w:val="1"/>
              </w:rPr>
              <w:t xml:space="preserve"> </w:t>
            </w:r>
            <w:r>
              <w:rPr>
                <w:spacing w:val="-3"/>
              </w:rPr>
              <w:t>责任公司</w:t>
            </w:r>
          </w:p>
        </w:tc>
        <w:tc>
          <w:tcPr>
            <w:tcW w:w="1519" w:type="dxa"/>
            <w:vAlign w:val="top"/>
          </w:tcPr>
          <w:p>
            <w:pPr>
              <w:spacing w:line="348" w:lineRule="auto"/>
              <w:rPr>
                <w:rFonts w:ascii="Arial"/>
                <w:sz w:val="21"/>
              </w:rPr>
            </w:pPr>
            <w:r/>
          </w:p>
          <w:p>
            <w:pPr>
              <w:pStyle w:val="TableText"/>
              <w:ind w:left="484"/>
              <w:spacing w:before="78" w:line="184" w:lineRule="auto"/>
              <w:rPr/>
            </w:pPr>
            <w:r>
              <w:rPr>
                <w:spacing w:val="-6"/>
              </w:rPr>
              <w:t>19.53</w:t>
            </w:r>
          </w:p>
        </w:tc>
        <w:tc>
          <w:tcPr>
            <w:tcW w:w="1749" w:type="dxa"/>
            <w:vAlign w:val="top"/>
          </w:tcPr>
          <w:p>
            <w:pPr>
              <w:spacing w:line="349" w:lineRule="auto"/>
              <w:rPr>
                <w:rFonts w:ascii="Arial"/>
                <w:sz w:val="21"/>
              </w:rPr>
            </w:pPr>
            <w:r/>
          </w:p>
          <w:p>
            <w:pPr>
              <w:pStyle w:val="TableText"/>
              <w:ind w:left="641"/>
              <w:spacing w:before="78" w:line="183" w:lineRule="auto"/>
              <w:rPr/>
            </w:pPr>
            <w:r>
              <w:rPr>
                <w:spacing w:val="-3"/>
              </w:rPr>
              <w:t>46.6</w:t>
            </w:r>
          </w:p>
        </w:tc>
        <w:tc>
          <w:tcPr>
            <w:tcW w:w="2939" w:type="dxa"/>
            <w:vAlign w:val="top"/>
          </w:tcPr>
          <w:p>
            <w:pPr>
              <w:pStyle w:val="TableText"/>
              <w:ind w:left="207"/>
              <w:spacing w:before="235" w:line="182" w:lineRule="auto"/>
              <w:rPr/>
            </w:pPr>
            <w:r>
              <w:rPr>
                <w:rFonts w:ascii="Microsoft YaHei" w:hAnsi="Microsoft YaHei" w:eastAsia="Microsoft YaHei" w:cs="Microsoft YaHei"/>
                <w:spacing w:val="5"/>
              </w:rPr>
              <w:t>□</w:t>
            </w:r>
            <w:r>
              <w:rPr>
                <w:spacing w:val="5"/>
              </w:rPr>
              <w:t>水运</w:t>
            </w:r>
            <w:r>
              <w:rPr>
                <w:rFonts w:ascii="Microsoft YaHei" w:hAnsi="Microsoft YaHei" w:eastAsia="Microsoft YaHei" w:cs="Microsoft YaHei"/>
                <w:spacing w:val="5"/>
              </w:rPr>
              <w:t>□</w:t>
            </w:r>
            <w:r>
              <w:rPr>
                <w:spacing w:val="5"/>
              </w:rPr>
              <w:t>空运</w:t>
            </w:r>
            <w:r>
              <w:rPr>
                <w:rFonts w:ascii="Microsoft YaHei" w:hAnsi="Microsoft YaHei" w:eastAsia="Microsoft YaHei" w:cs="Microsoft YaHei"/>
                <w:spacing w:val="5"/>
              </w:rPr>
              <w:t>四</w:t>
            </w:r>
            <w:r>
              <w:rPr>
                <w:spacing w:val="5"/>
              </w:rPr>
              <w:t>柴油汽运</w:t>
            </w:r>
          </w:p>
          <w:p>
            <w:pPr>
              <w:pStyle w:val="TableText"/>
              <w:ind w:left="313"/>
              <w:spacing w:line="198" w:lineRule="auto"/>
              <w:rPr/>
            </w:pPr>
            <w:r>
              <w:rPr>
                <w:rFonts w:ascii="Microsoft YaHei" w:hAnsi="Microsoft YaHei" w:eastAsia="Microsoft YaHei" w:cs="Microsoft YaHei"/>
                <w:spacing w:val="9"/>
              </w:rPr>
              <w:t>□</w:t>
            </w:r>
            <w:r>
              <w:rPr>
                <w:spacing w:val="9"/>
              </w:rPr>
              <w:t>汽油汽运</w:t>
            </w:r>
            <w:r>
              <w:rPr>
                <w:rFonts w:ascii="Microsoft YaHei" w:hAnsi="Microsoft YaHei" w:eastAsia="Microsoft YaHei" w:cs="Microsoft YaHei"/>
                <w:spacing w:val="9"/>
              </w:rPr>
              <w:t>□</w:t>
            </w:r>
            <w:r>
              <w:rPr>
                <w:spacing w:val="9"/>
              </w:rPr>
              <w:t>铁路运输</w:t>
            </w:r>
          </w:p>
        </w:tc>
      </w:tr>
    </w:tbl>
    <w:p>
      <w:pPr>
        <w:pStyle w:val="BodyText"/>
        <w:rPr/>
      </w:pPr>
      <w:r/>
    </w:p>
    <w:p>
      <w:pPr>
        <w:sectPr>
          <w:footerReference w:type="default" r:id="rId50"/>
          <w:pgSz w:w="11850" w:h="16783"/>
          <w:pgMar w:top="1062" w:right="1080" w:bottom="1015" w:left="803" w:header="271" w:footer="846" w:gutter="0"/>
        </w:sectPr>
        <w:rPr/>
      </w:pPr>
    </w:p>
    <w:p>
      <w:pPr>
        <w:pStyle w:val="BodyText"/>
        <w:spacing w:line="314" w:lineRule="auto"/>
        <w:rPr/>
      </w:pPr>
      <w:r>
        <w:pict>
          <v:shape id="_x0000_s58" style="position:absolute;margin-left:0pt;margin-top:0.694824pt;mso-position-vertical-relative:text;mso-position-horizontal-relative:text;width:484.5pt;height:0.75pt;z-index:251680768;" fillcolor="#000000" filled="true" stroked="false" coordsize="9690,15" coordorigin="0,0" path="m,l9690,0l9690,14l0,14l0,0xe"/>
        </w:pict>
      </w:r>
      <w:r/>
    </w:p>
    <w:p>
      <w:pPr>
        <w:pStyle w:val="BodyText"/>
        <w:spacing w:line="315" w:lineRule="auto"/>
        <w:rPr/>
      </w:pPr>
      <w:r/>
    </w:p>
    <w:p>
      <w:pPr>
        <w:ind w:left="3133"/>
        <w:spacing w:before="78" w:line="219" w:lineRule="auto"/>
        <w:outlineLvl w:val="0"/>
        <w:rPr>
          <w:rFonts w:ascii="SimSun" w:hAnsi="SimSun" w:eastAsia="SimSun" w:cs="SimSun"/>
          <w:sz w:val="24"/>
          <w:szCs w:val="24"/>
        </w:rPr>
      </w:pPr>
      <w:bookmarkStart w:name="bookmark44" w:id="68"/>
      <w:bookmarkEnd w:id="68"/>
      <w:bookmarkStart w:name="bookmark43" w:id="69"/>
      <w:bookmarkEnd w:id="69"/>
      <w:r>
        <w:rPr>
          <w:rFonts w:ascii="SimSun" w:hAnsi="SimSun" w:eastAsia="SimSun" w:cs="SimSun"/>
          <w:sz w:val="24"/>
          <w:szCs w:val="24"/>
          <w:spacing w:val="-2"/>
        </w:rPr>
        <w:t>附件3：2024年度能源消耗量统计</w:t>
      </w:r>
    </w:p>
    <w:p>
      <w:pPr>
        <w:spacing w:before="101"/>
        <w:rPr/>
      </w:pPr>
      <w:r/>
    </w:p>
    <w:tbl>
      <w:tblPr>
        <w:tblStyle w:val="TableNormal"/>
        <w:tblW w:w="9083" w:type="dxa"/>
        <w:tblInd w:w="30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664"/>
        <w:gridCol w:w="6419"/>
      </w:tblGrid>
      <w:tr>
        <w:trPr>
          <w:trHeight w:val="581" w:hRule="atLeast"/>
        </w:trPr>
        <w:tc>
          <w:tcPr>
            <w:tcW w:w="2664" w:type="dxa"/>
            <w:vAlign w:val="top"/>
          </w:tcPr>
          <w:p>
            <w:pPr>
              <w:pStyle w:val="TableText"/>
              <w:ind w:left="867"/>
              <w:spacing w:before="172" w:line="219" w:lineRule="auto"/>
              <w:rPr/>
            </w:pPr>
            <w:r>
              <w:rPr>
                <w:spacing w:val="-5"/>
              </w:rPr>
              <w:t>能源类型</w:t>
            </w:r>
          </w:p>
        </w:tc>
        <w:tc>
          <w:tcPr>
            <w:tcW w:w="6419" w:type="dxa"/>
            <w:vAlign w:val="top"/>
          </w:tcPr>
          <w:p>
            <w:pPr>
              <w:pStyle w:val="TableText"/>
              <w:ind w:left="2378"/>
              <w:spacing w:before="172" w:line="219" w:lineRule="auto"/>
              <w:rPr/>
            </w:pPr>
            <w:r>
              <w:rPr>
                <w:spacing w:val="-2"/>
              </w:rPr>
              <w:t>2024年度消耗量</w:t>
            </w:r>
          </w:p>
        </w:tc>
      </w:tr>
      <w:tr>
        <w:trPr>
          <w:trHeight w:val="576" w:hRule="atLeast"/>
        </w:trPr>
        <w:tc>
          <w:tcPr>
            <w:tcW w:w="2664" w:type="dxa"/>
            <w:vAlign w:val="top"/>
          </w:tcPr>
          <w:p>
            <w:pPr>
              <w:pStyle w:val="TableText"/>
              <w:ind w:left="1126"/>
              <w:spacing w:before="260" w:line="219" w:lineRule="auto"/>
              <w:rPr/>
            </w:pPr>
            <w:r>
              <w:rPr>
                <w:spacing w:val="-19"/>
              </w:rPr>
              <w:t>电力</w:t>
            </w:r>
          </w:p>
        </w:tc>
        <w:tc>
          <w:tcPr>
            <w:tcW w:w="6419" w:type="dxa"/>
            <w:vAlign w:val="top"/>
          </w:tcPr>
          <w:p>
            <w:pPr>
              <w:pStyle w:val="TableText"/>
              <w:ind w:left="1093"/>
              <w:spacing w:before="166" w:line="220" w:lineRule="auto"/>
              <w:rPr/>
            </w:pPr>
            <w:r>
              <w:rPr>
                <w:rFonts w:ascii="Times New Roman" w:hAnsi="Times New Roman" w:eastAsia="Times New Roman" w:cs="Times New Roman"/>
                <w:spacing w:val="-5"/>
              </w:rPr>
              <w:t>116163</w:t>
            </w:r>
            <w:r>
              <w:rPr>
                <w:spacing w:val="-5"/>
              </w:rPr>
              <w:t>度</w:t>
            </w:r>
          </w:p>
        </w:tc>
      </w:tr>
      <w:tr>
        <w:trPr>
          <w:trHeight w:val="576" w:hRule="atLeast"/>
        </w:trPr>
        <w:tc>
          <w:tcPr>
            <w:tcW w:w="2664" w:type="dxa"/>
            <w:vAlign w:val="top"/>
          </w:tcPr>
          <w:p>
            <w:pPr>
              <w:pStyle w:val="TableText"/>
              <w:ind w:left="498"/>
              <w:spacing w:before="260" w:line="220" w:lineRule="auto"/>
              <w:rPr/>
            </w:pPr>
            <w:r>
              <w:rPr>
                <w:spacing w:val="-2"/>
              </w:rPr>
              <w:t>柴油（适用时）</w:t>
            </w:r>
          </w:p>
        </w:tc>
        <w:tc>
          <w:tcPr>
            <w:tcW w:w="6419" w:type="dxa"/>
            <w:vAlign w:val="top"/>
          </w:tcPr>
          <w:p>
            <w:pPr>
              <w:pStyle w:val="TableText"/>
              <w:ind w:left="1310"/>
              <w:spacing w:before="168" w:line="229" w:lineRule="auto"/>
              <w:rPr/>
            </w:pPr>
            <w:r>
              <w:rPr>
                <w:rFonts w:ascii="Times New Roman" w:hAnsi="Times New Roman" w:eastAsia="Times New Roman" w:cs="Times New Roman"/>
                <w:spacing w:val="-2"/>
              </w:rPr>
              <w:t>24</w:t>
            </w:r>
            <w:r>
              <w:rPr>
                <w:spacing w:val="-2"/>
              </w:rPr>
              <w:t>吨</w:t>
            </w:r>
          </w:p>
        </w:tc>
      </w:tr>
      <w:tr>
        <w:trPr>
          <w:trHeight w:val="576" w:hRule="atLeast"/>
        </w:trPr>
        <w:tc>
          <w:tcPr>
            <w:tcW w:w="2664" w:type="dxa"/>
            <w:vAlign w:val="top"/>
          </w:tcPr>
          <w:p>
            <w:pPr>
              <w:pStyle w:val="TableText"/>
              <w:ind w:left="383"/>
              <w:spacing w:before="262" w:line="220" w:lineRule="auto"/>
              <w:rPr/>
            </w:pPr>
            <w:r>
              <w:rPr>
                <w:spacing w:val="-2"/>
              </w:rPr>
              <w:t>天然气（适用时）</w:t>
            </w:r>
          </w:p>
        </w:tc>
        <w:tc>
          <w:tcPr>
            <w:tcW w:w="6419" w:type="dxa"/>
            <w:vAlign w:val="top"/>
          </w:tcPr>
          <w:p>
            <w:pPr>
              <w:ind w:left="1305"/>
              <w:spacing w:before="205" w:line="192"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r>
      <w:tr>
        <w:trPr>
          <w:trHeight w:val="780" w:hRule="atLeast"/>
        </w:trPr>
        <w:tc>
          <w:tcPr>
            <w:tcW w:w="2664" w:type="dxa"/>
            <w:vAlign w:val="top"/>
          </w:tcPr>
          <w:p>
            <w:pPr>
              <w:pStyle w:val="TableText"/>
              <w:ind w:left="142"/>
              <w:spacing w:before="220" w:line="219" w:lineRule="auto"/>
              <w:rPr/>
            </w:pPr>
            <w:r>
              <w:rPr>
                <w:spacing w:val="-2"/>
              </w:rPr>
              <w:t>二氧化碳气体（适用时</w:t>
            </w:r>
          </w:p>
          <w:p>
            <w:pPr>
              <w:pStyle w:val="TableText"/>
              <w:ind w:left="1244"/>
              <w:spacing w:before="1" w:line="202" w:lineRule="auto"/>
              <w:rPr/>
            </w:pPr>
            <w:r>
              <w:rPr/>
              <w:t>)</w:t>
            </w:r>
          </w:p>
        </w:tc>
        <w:tc>
          <w:tcPr>
            <w:tcW w:w="6419" w:type="dxa"/>
            <w:vAlign w:val="top"/>
          </w:tcPr>
          <w:p>
            <w:pPr>
              <w:pStyle w:val="TableText"/>
              <w:ind w:left="1333"/>
              <w:spacing w:before="269" w:line="219" w:lineRule="auto"/>
              <w:rPr/>
            </w:pPr>
            <w:r>
              <w:rPr>
                <w:rFonts w:ascii="Times New Roman" w:hAnsi="Times New Roman" w:eastAsia="Times New Roman" w:cs="Times New Roman"/>
                <w:spacing w:val="-5"/>
              </w:rPr>
              <w:t>154</w:t>
            </w:r>
            <w:r>
              <w:rPr>
                <w:spacing w:val="-5"/>
              </w:rPr>
              <w:t>立方米</w:t>
            </w:r>
          </w:p>
        </w:tc>
      </w:tr>
    </w:tbl>
    <w:p>
      <w:pPr>
        <w:pStyle w:val="BodyText"/>
        <w:rPr/>
      </w:pPr>
      <w:r/>
    </w:p>
    <w:p>
      <w:pPr>
        <w:sectPr>
          <w:headerReference w:type="default" r:id="rId46"/>
          <w:footerReference w:type="default" r:id="rId51"/>
          <w:pgSz w:w="11850" w:h="16783"/>
          <w:pgMar w:top="1062" w:right="1080" w:bottom="1015" w:left="1080" w:header="271" w:footer="846" w:gutter="0"/>
        </w:sectPr>
        <w:rPr/>
      </w:pPr>
    </w:p>
    <w:p>
      <w:pPr>
        <w:pStyle w:val="BodyText"/>
        <w:spacing w:line="314" w:lineRule="auto"/>
        <w:rPr/>
      </w:pPr>
      <w:r>
        <w:pict>
          <v:shape id="_x0000_s60" style="position:absolute;margin-left:0pt;margin-top:0.694824pt;mso-position-vertical-relative:text;mso-position-horizontal-relative:text;width:484.5pt;height:0.75pt;z-index:251681792;" fillcolor="#000000" filled="true" stroked="false" coordsize="9690,15" coordorigin="0,0" path="m,l9690,0l9690,14l0,14l0,0xe"/>
        </w:pict>
      </w:r>
      <w:r/>
    </w:p>
    <w:p>
      <w:pPr>
        <w:pStyle w:val="BodyText"/>
        <w:spacing w:line="315" w:lineRule="auto"/>
        <w:rPr/>
      </w:pPr>
      <w:r/>
    </w:p>
    <w:p>
      <w:pPr>
        <w:ind w:left="2773"/>
        <w:spacing w:before="78" w:line="219" w:lineRule="auto"/>
        <w:outlineLvl w:val="0"/>
        <w:rPr>
          <w:rFonts w:ascii="SimSun" w:hAnsi="SimSun" w:eastAsia="SimSun" w:cs="SimSun"/>
          <w:sz w:val="24"/>
          <w:szCs w:val="24"/>
        </w:rPr>
      </w:pPr>
      <w:bookmarkStart w:name="bookmark46" w:id="70"/>
      <w:bookmarkEnd w:id="70"/>
      <w:bookmarkStart w:name="bookmark45" w:id="71"/>
      <w:bookmarkEnd w:id="71"/>
      <w:r>
        <w:rPr>
          <w:rFonts w:ascii="SimSun" w:hAnsi="SimSun" w:eastAsia="SimSun" w:cs="SimSun"/>
          <w:sz w:val="24"/>
          <w:szCs w:val="24"/>
          <w:spacing w:val="-2"/>
        </w:rPr>
        <w:t>附件4：2024年全年审核范围内产品占比</w:t>
      </w:r>
    </w:p>
    <w:p>
      <w:pPr>
        <w:spacing w:before="101"/>
        <w:rPr/>
      </w:pPr>
      <w:r/>
    </w:p>
    <w:tbl>
      <w:tblPr>
        <w:tblStyle w:val="TableNormal"/>
        <w:tblW w:w="9075" w:type="dxa"/>
        <w:tblInd w:w="30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395"/>
        <w:gridCol w:w="1779"/>
        <w:gridCol w:w="1217"/>
        <w:gridCol w:w="2010"/>
        <w:gridCol w:w="1674"/>
      </w:tblGrid>
      <w:tr>
        <w:trPr>
          <w:trHeight w:val="796" w:hRule="atLeast"/>
        </w:trPr>
        <w:tc>
          <w:tcPr>
            <w:tcW w:w="2395" w:type="dxa"/>
            <w:vAlign w:val="top"/>
          </w:tcPr>
          <w:p>
            <w:pPr>
              <w:spacing w:line="272" w:lineRule="auto"/>
              <w:rPr>
                <w:rFonts w:ascii="Arial"/>
                <w:sz w:val="21"/>
              </w:rPr>
            </w:pPr>
            <w:r/>
          </w:p>
          <w:p>
            <w:pPr>
              <w:pStyle w:val="TableText"/>
              <w:ind w:left="724"/>
              <w:spacing w:before="78" w:line="219" w:lineRule="auto"/>
              <w:rPr/>
            </w:pPr>
            <w:r>
              <w:rPr>
                <w:spacing w:val="-3"/>
              </w:rPr>
              <w:t>产品名称</w:t>
            </w:r>
          </w:p>
        </w:tc>
        <w:tc>
          <w:tcPr>
            <w:tcW w:w="1779" w:type="dxa"/>
            <w:vAlign w:val="top"/>
          </w:tcPr>
          <w:p>
            <w:pPr>
              <w:spacing w:line="271" w:lineRule="auto"/>
              <w:rPr>
                <w:rFonts w:ascii="Arial"/>
                <w:sz w:val="21"/>
              </w:rPr>
            </w:pPr>
            <w:r/>
          </w:p>
          <w:p>
            <w:pPr>
              <w:pStyle w:val="TableText"/>
              <w:ind w:left="663"/>
              <w:spacing w:before="78" w:line="221" w:lineRule="auto"/>
              <w:rPr/>
            </w:pPr>
            <w:r>
              <w:rPr>
                <w:spacing w:val="-9"/>
              </w:rPr>
              <w:t>型号</w:t>
            </w:r>
          </w:p>
        </w:tc>
        <w:tc>
          <w:tcPr>
            <w:tcW w:w="1217" w:type="dxa"/>
            <w:vAlign w:val="top"/>
          </w:tcPr>
          <w:p>
            <w:pPr>
              <w:spacing w:line="272" w:lineRule="auto"/>
              <w:rPr>
                <w:rFonts w:ascii="Arial"/>
                <w:sz w:val="21"/>
              </w:rPr>
            </w:pPr>
            <w:r/>
          </w:p>
          <w:p>
            <w:pPr>
              <w:pStyle w:val="TableText"/>
              <w:ind w:left="140"/>
              <w:spacing w:before="78" w:line="220" w:lineRule="auto"/>
              <w:rPr/>
            </w:pPr>
            <w:r>
              <w:rPr>
                <w:spacing w:val="-4"/>
              </w:rPr>
              <w:t>功能单位</w:t>
            </w:r>
          </w:p>
        </w:tc>
        <w:tc>
          <w:tcPr>
            <w:tcW w:w="2010" w:type="dxa"/>
            <w:vAlign w:val="top"/>
          </w:tcPr>
          <w:p>
            <w:pPr>
              <w:pStyle w:val="TableText"/>
              <w:ind w:left="295"/>
              <w:spacing w:before="277" w:line="219" w:lineRule="auto"/>
              <w:rPr/>
            </w:pPr>
            <w:r>
              <w:rPr>
                <w:spacing w:val="-2"/>
              </w:rPr>
              <w:t>2024年度产量</w:t>
            </w:r>
          </w:p>
        </w:tc>
        <w:tc>
          <w:tcPr>
            <w:tcW w:w="1674" w:type="dxa"/>
            <w:vAlign w:val="top"/>
          </w:tcPr>
          <w:p>
            <w:pPr>
              <w:spacing w:line="272" w:lineRule="auto"/>
              <w:rPr>
                <w:rFonts w:ascii="Arial"/>
                <w:sz w:val="21"/>
              </w:rPr>
            </w:pPr>
            <w:r/>
          </w:p>
          <w:p>
            <w:pPr>
              <w:pStyle w:val="TableText"/>
              <w:ind w:left="363"/>
              <w:spacing w:before="78" w:line="219" w:lineRule="auto"/>
              <w:rPr/>
            </w:pPr>
            <w:r>
              <w:rPr>
                <w:spacing w:val="-3"/>
              </w:rPr>
              <w:t>产量占比</w:t>
            </w:r>
          </w:p>
        </w:tc>
      </w:tr>
      <w:tr>
        <w:trPr>
          <w:trHeight w:val="535" w:hRule="atLeast"/>
        </w:trPr>
        <w:tc>
          <w:tcPr>
            <w:tcW w:w="2395" w:type="dxa"/>
            <w:vAlign w:val="top"/>
          </w:tcPr>
          <w:p>
            <w:pPr>
              <w:pStyle w:val="TableText"/>
              <w:ind w:left="485"/>
              <w:spacing w:before="254" w:line="208" w:lineRule="auto"/>
              <w:rPr/>
            </w:pPr>
            <w:r>
              <w:rPr>
                <w:spacing w:val="-2"/>
              </w:rPr>
              <w:t>氧化锌避雷器</w:t>
            </w:r>
          </w:p>
        </w:tc>
        <w:tc>
          <w:tcPr>
            <w:tcW w:w="1779" w:type="dxa"/>
            <w:vAlign w:val="top"/>
          </w:tcPr>
          <w:p>
            <w:pPr>
              <w:pStyle w:val="TableText"/>
              <w:ind w:left="411"/>
              <w:spacing w:before="254" w:line="208" w:lineRule="auto"/>
              <w:rPr/>
            </w:pPr>
            <w:r>
              <w:rPr>
                <w:spacing w:val="-1"/>
              </w:rPr>
              <w:t>YH5WS(Z)</w:t>
            </w:r>
          </w:p>
        </w:tc>
        <w:tc>
          <w:tcPr>
            <w:tcW w:w="1217" w:type="dxa"/>
            <w:vAlign w:val="top"/>
          </w:tcPr>
          <w:p>
            <w:pPr>
              <w:pStyle w:val="TableText"/>
              <w:ind w:left="515"/>
              <w:spacing w:before="254" w:line="208" w:lineRule="auto"/>
              <w:rPr/>
            </w:pPr>
            <w:r>
              <w:rPr/>
              <w:t>台</w:t>
            </w:r>
          </w:p>
        </w:tc>
        <w:tc>
          <w:tcPr>
            <w:tcW w:w="2010" w:type="dxa"/>
            <w:vAlign w:val="top"/>
          </w:tcPr>
          <w:p>
            <w:pPr>
              <w:pStyle w:val="TableText"/>
              <w:ind w:left="715"/>
              <w:spacing w:before="183" w:line="183" w:lineRule="auto"/>
              <w:rPr/>
            </w:pPr>
            <w:r>
              <w:rPr>
                <w:spacing w:val="-3"/>
              </w:rPr>
              <w:t>20000</w:t>
            </w:r>
          </w:p>
        </w:tc>
        <w:tc>
          <w:tcPr>
            <w:tcW w:w="1674" w:type="dxa"/>
            <w:vAlign w:val="top"/>
          </w:tcPr>
          <w:p>
            <w:pPr>
              <w:pStyle w:val="TableText"/>
              <w:ind w:left="545"/>
              <w:spacing w:before="145" w:line="239" w:lineRule="auto"/>
              <w:rPr/>
            </w:pPr>
            <w:r>
              <w:rPr>
                <w:spacing w:val="-3"/>
              </w:rPr>
              <w:t>0.02%</w:t>
            </w:r>
          </w:p>
        </w:tc>
      </w:tr>
      <w:tr>
        <w:trPr>
          <w:trHeight w:val="570" w:hRule="atLeast"/>
        </w:trPr>
        <w:tc>
          <w:tcPr>
            <w:tcW w:w="2395" w:type="dxa"/>
            <w:vAlign w:val="top"/>
          </w:tcPr>
          <w:p>
            <w:pPr>
              <w:pStyle w:val="TableText"/>
              <w:ind w:left="249"/>
              <w:spacing w:before="289" w:line="208" w:lineRule="auto"/>
              <w:rPr/>
            </w:pPr>
            <w:r>
              <w:rPr>
                <w:spacing w:val="-2"/>
              </w:rPr>
              <w:t>交流三相隔离开关</w:t>
            </w:r>
          </w:p>
        </w:tc>
        <w:tc>
          <w:tcPr>
            <w:tcW w:w="1779" w:type="dxa"/>
            <w:vAlign w:val="top"/>
          </w:tcPr>
          <w:p>
            <w:pPr>
              <w:pStyle w:val="TableText"/>
              <w:ind w:left="637"/>
              <w:spacing w:before="289" w:line="208" w:lineRule="auto"/>
              <w:rPr/>
            </w:pPr>
            <w:r>
              <w:rPr>
                <w:spacing w:val="-11"/>
              </w:rPr>
              <w:t>(H)GW</w:t>
            </w:r>
          </w:p>
        </w:tc>
        <w:tc>
          <w:tcPr>
            <w:tcW w:w="1217" w:type="dxa"/>
            <w:vAlign w:val="top"/>
          </w:tcPr>
          <w:p>
            <w:pPr>
              <w:pStyle w:val="TableText"/>
              <w:ind w:left="515"/>
              <w:spacing w:before="289" w:line="208" w:lineRule="auto"/>
              <w:rPr/>
            </w:pPr>
            <w:r>
              <w:rPr/>
              <w:t>台</w:t>
            </w:r>
          </w:p>
        </w:tc>
        <w:tc>
          <w:tcPr>
            <w:tcW w:w="2010" w:type="dxa"/>
            <w:vAlign w:val="top"/>
          </w:tcPr>
          <w:p>
            <w:pPr>
              <w:pStyle w:val="TableText"/>
              <w:ind w:left="730"/>
              <w:spacing w:before="199" w:line="184" w:lineRule="auto"/>
              <w:rPr/>
            </w:pPr>
            <w:r>
              <w:rPr>
                <w:spacing w:val="-6"/>
              </w:rPr>
              <w:t>12000</w:t>
            </w:r>
          </w:p>
        </w:tc>
        <w:tc>
          <w:tcPr>
            <w:tcW w:w="1674" w:type="dxa"/>
            <w:vAlign w:val="top"/>
          </w:tcPr>
          <w:p>
            <w:pPr>
              <w:pStyle w:val="TableText"/>
              <w:ind w:left="545"/>
              <w:spacing w:before="162" w:line="239" w:lineRule="auto"/>
              <w:rPr/>
            </w:pPr>
            <w:r>
              <w:rPr>
                <w:spacing w:val="-3"/>
              </w:rPr>
              <w:t>0.83%</w:t>
            </w:r>
          </w:p>
        </w:tc>
      </w:tr>
      <w:tr>
        <w:trPr>
          <w:trHeight w:val="545" w:hRule="atLeast"/>
        </w:trPr>
        <w:tc>
          <w:tcPr>
            <w:tcW w:w="2395" w:type="dxa"/>
            <w:vAlign w:val="top"/>
          </w:tcPr>
          <w:p>
            <w:pPr>
              <w:pStyle w:val="TableText"/>
              <w:ind w:left="611"/>
              <w:spacing w:before="267" w:line="206" w:lineRule="auto"/>
              <w:rPr/>
            </w:pPr>
            <w:r>
              <w:rPr>
                <w:spacing w:val="-4"/>
              </w:rPr>
              <w:t>高压熔断器</w:t>
            </w:r>
          </w:p>
        </w:tc>
        <w:tc>
          <w:tcPr>
            <w:tcW w:w="1779" w:type="dxa"/>
            <w:vAlign w:val="top"/>
          </w:tcPr>
          <w:p>
            <w:pPr>
              <w:pStyle w:val="TableText"/>
              <w:ind w:left="637"/>
              <w:spacing w:before="267" w:line="206" w:lineRule="auto"/>
              <w:rPr/>
            </w:pPr>
            <w:r>
              <w:rPr>
                <w:spacing w:val="-11"/>
              </w:rPr>
              <w:t>(H)RW</w:t>
            </w:r>
          </w:p>
        </w:tc>
        <w:tc>
          <w:tcPr>
            <w:tcW w:w="1217" w:type="dxa"/>
            <w:vAlign w:val="top"/>
          </w:tcPr>
          <w:p>
            <w:pPr>
              <w:pStyle w:val="TableText"/>
              <w:ind w:left="515"/>
              <w:spacing w:before="267" w:line="206" w:lineRule="auto"/>
              <w:rPr/>
            </w:pPr>
            <w:r>
              <w:rPr/>
              <w:t>台</w:t>
            </w:r>
          </w:p>
        </w:tc>
        <w:tc>
          <w:tcPr>
            <w:tcW w:w="2010" w:type="dxa"/>
            <w:vAlign w:val="top"/>
          </w:tcPr>
          <w:p>
            <w:pPr>
              <w:pStyle w:val="TableText"/>
              <w:ind w:left="773"/>
              <w:spacing w:before="188" w:line="184" w:lineRule="auto"/>
              <w:rPr/>
            </w:pPr>
            <w:r>
              <w:rPr>
                <w:spacing w:val="-3"/>
              </w:rPr>
              <w:t>8961</w:t>
            </w:r>
          </w:p>
        </w:tc>
        <w:tc>
          <w:tcPr>
            <w:tcW w:w="1674" w:type="dxa"/>
            <w:vAlign w:val="top"/>
          </w:tcPr>
          <w:p>
            <w:pPr>
              <w:pStyle w:val="TableText"/>
              <w:ind w:left="545"/>
              <w:spacing w:before="151" w:line="239" w:lineRule="auto"/>
              <w:rPr/>
            </w:pPr>
            <w:r>
              <w:rPr>
                <w:spacing w:val="-3"/>
              </w:rPr>
              <w:t>0.61%</w:t>
            </w:r>
          </w:p>
        </w:tc>
      </w:tr>
      <w:tr>
        <w:trPr>
          <w:trHeight w:val="627" w:hRule="atLeast"/>
        </w:trPr>
        <w:tc>
          <w:tcPr>
            <w:tcW w:w="2395" w:type="dxa"/>
            <w:vAlign w:val="top"/>
          </w:tcPr>
          <w:p>
            <w:pPr>
              <w:pStyle w:val="TableText"/>
              <w:ind w:left="1084" w:right="114" w:hanging="956"/>
              <w:spacing w:before="39" w:line="222" w:lineRule="auto"/>
              <w:rPr/>
            </w:pPr>
            <w:r>
              <w:rPr>
                <w:spacing w:val="-2"/>
              </w:rPr>
              <w:t>一二次融合柱上断路</w:t>
            </w:r>
            <w:r>
              <w:rPr>
                <w:spacing w:val="3"/>
              </w:rPr>
              <w:t xml:space="preserve"> </w:t>
            </w:r>
            <w:r>
              <w:rPr/>
              <w:t>器</w:t>
            </w:r>
          </w:p>
        </w:tc>
        <w:tc>
          <w:tcPr>
            <w:tcW w:w="1779" w:type="dxa"/>
            <w:vAlign w:val="top"/>
          </w:tcPr>
          <w:p>
            <w:pPr>
              <w:spacing w:line="308" w:lineRule="auto"/>
              <w:rPr>
                <w:rFonts w:ascii="Arial"/>
                <w:sz w:val="21"/>
              </w:rPr>
            </w:pPr>
            <w:r/>
          </w:p>
          <w:p>
            <w:pPr>
              <w:pStyle w:val="TableText"/>
              <w:ind w:left="774"/>
              <w:spacing w:before="78" w:line="176" w:lineRule="auto"/>
              <w:rPr/>
            </w:pPr>
            <w:r>
              <w:rPr>
                <w:spacing w:val="-5"/>
              </w:rPr>
              <w:t>ZW</w:t>
            </w:r>
          </w:p>
        </w:tc>
        <w:tc>
          <w:tcPr>
            <w:tcW w:w="1217" w:type="dxa"/>
            <w:vAlign w:val="top"/>
          </w:tcPr>
          <w:p>
            <w:pPr>
              <w:spacing w:line="268" w:lineRule="auto"/>
              <w:rPr>
                <w:rFonts w:ascii="Arial"/>
                <w:sz w:val="21"/>
              </w:rPr>
            </w:pPr>
            <w:r/>
          </w:p>
          <w:p>
            <w:pPr>
              <w:pStyle w:val="TableText"/>
              <w:ind w:left="515"/>
              <w:spacing w:before="78" w:line="207" w:lineRule="auto"/>
              <w:rPr/>
            </w:pPr>
            <w:r>
              <w:rPr/>
              <w:t>台</w:t>
            </w:r>
          </w:p>
        </w:tc>
        <w:tc>
          <w:tcPr>
            <w:tcW w:w="2010" w:type="dxa"/>
            <w:vAlign w:val="top"/>
          </w:tcPr>
          <w:p>
            <w:pPr>
              <w:pStyle w:val="TableText"/>
              <w:ind w:left="790"/>
              <w:spacing w:before="231" w:line="184" w:lineRule="auto"/>
              <w:rPr/>
            </w:pPr>
            <w:r>
              <w:rPr>
                <w:spacing w:val="-7"/>
              </w:rPr>
              <w:t>1580</w:t>
            </w:r>
          </w:p>
        </w:tc>
        <w:tc>
          <w:tcPr>
            <w:tcW w:w="1674" w:type="dxa"/>
            <w:vAlign w:val="top"/>
          </w:tcPr>
          <w:p>
            <w:pPr>
              <w:pStyle w:val="TableText"/>
              <w:ind w:left="560"/>
              <w:spacing w:before="194" w:line="239" w:lineRule="auto"/>
              <w:rPr/>
            </w:pPr>
            <w:r>
              <w:rPr>
                <w:spacing w:val="-6"/>
              </w:rPr>
              <w:t>1.94%</w:t>
            </w:r>
          </w:p>
        </w:tc>
      </w:tr>
      <w:tr>
        <w:trPr>
          <w:trHeight w:val="546" w:hRule="atLeast"/>
        </w:trPr>
        <w:tc>
          <w:tcPr>
            <w:tcW w:w="2395" w:type="dxa"/>
            <w:vAlign w:val="top"/>
          </w:tcPr>
          <w:p>
            <w:pPr>
              <w:pStyle w:val="TableText"/>
              <w:ind w:left="725"/>
              <w:spacing w:before="268" w:line="206" w:lineRule="auto"/>
              <w:rPr/>
            </w:pPr>
            <w:r>
              <w:rPr>
                <w:spacing w:val="-3"/>
              </w:rPr>
              <w:t>连接金具</w:t>
            </w:r>
          </w:p>
        </w:tc>
        <w:tc>
          <w:tcPr>
            <w:tcW w:w="1779" w:type="dxa"/>
            <w:vAlign w:val="top"/>
          </w:tcPr>
          <w:p>
            <w:pPr>
              <w:pStyle w:val="TableText"/>
              <w:ind w:left="714"/>
              <w:spacing w:before="307" w:line="176" w:lineRule="auto"/>
              <w:rPr/>
            </w:pPr>
            <w:r>
              <w:rPr>
                <w:spacing w:val="-3"/>
              </w:rPr>
              <w:t>Z-7</w:t>
            </w:r>
          </w:p>
        </w:tc>
        <w:tc>
          <w:tcPr>
            <w:tcW w:w="1217" w:type="dxa"/>
            <w:vAlign w:val="top"/>
          </w:tcPr>
          <w:p>
            <w:pPr>
              <w:pStyle w:val="TableText"/>
              <w:ind w:left="496"/>
              <w:spacing w:before="268" w:line="206" w:lineRule="auto"/>
              <w:rPr/>
            </w:pPr>
            <w:r>
              <w:rPr/>
              <w:t>个</w:t>
            </w:r>
          </w:p>
        </w:tc>
        <w:tc>
          <w:tcPr>
            <w:tcW w:w="2010" w:type="dxa"/>
            <w:vAlign w:val="top"/>
          </w:tcPr>
          <w:p>
            <w:pPr>
              <w:pStyle w:val="TableText"/>
              <w:ind w:left="717"/>
              <w:spacing w:before="190" w:line="183" w:lineRule="auto"/>
              <w:rPr/>
            </w:pPr>
            <w:r>
              <w:rPr>
                <w:spacing w:val="-3"/>
              </w:rPr>
              <w:t>59000</w:t>
            </w:r>
          </w:p>
        </w:tc>
        <w:tc>
          <w:tcPr>
            <w:tcW w:w="1674" w:type="dxa"/>
            <w:vAlign w:val="top"/>
          </w:tcPr>
          <w:p>
            <w:pPr>
              <w:pStyle w:val="TableText"/>
              <w:ind w:left="545"/>
              <w:spacing w:before="152" w:line="239" w:lineRule="auto"/>
              <w:rPr/>
            </w:pPr>
            <w:r>
              <w:rPr>
                <w:spacing w:val="-3"/>
              </w:rPr>
              <w:t>0.50%</w:t>
            </w:r>
          </w:p>
        </w:tc>
      </w:tr>
      <w:tr>
        <w:trPr>
          <w:trHeight w:val="545" w:hRule="atLeast"/>
        </w:trPr>
        <w:tc>
          <w:tcPr>
            <w:tcW w:w="2395" w:type="dxa"/>
            <w:vAlign w:val="top"/>
          </w:tcPr>
          <w:p>
            <w:pPr>
              <w:pStyle w:val="TableText"/>
              <w:ind w:left="963"/>
              <w:spacing w:before="267" w:line="206" w:lineRule="auto"/>
              <w:rPr/>
            </w:pPr>
            <w:r>
              <w:rPr>
                <w:spacing w:val="-5"/>
              </w:rPr>
              <w:t>横担</w:t>
            </w:r>
          </w:p>
        </w:tc>
        <w:tc>
          <w:tcPr>
            <w:tcW w:w="1779" w:type="dxa"/>
            <w:vAlign w:val="top"/>
          </w:tcPr>
          <w:p>
            <w:pPr>
              <w:pStyle w:val="TableText"/>
              <w:ind w:left="710"/>
              <w:spacing w:before="304" w:line="177" w:lineRule="auto"/>
              <w:rPr/>
            </w:pPr>
            <w:r>
              <w:rPr>
                <w:spacing w:val="-2"/>
              </w:rPr>
              <w:t>HD3</w:t>
            </w:r>
          </w:p>
        </w:tc>
        <w:tc>
          <w:tcPr>
            <w:tcW w:w="1217" w:type="dxa"/>
            <w:vAlign w:val="top"/>
          </w:tcPr>
          <w:p>
            <w:pPr>
              <w:pStyle w:val="TableText"/>
              <w:ind w:left="497"/>
              <w:spacing w:before="267" w:line="206" w:lineRule="auto"/>
              <w:rPr/>
            </w:pPr>
            <w:r>
              <w:rPr/>
              <w:t>套</w:t>
            </w:r>
          </w:p>
        </w:tc>
        <w:tc>
          <w:tcPr>
            <w:tcW w:w="2010" w:type="dxa"/>
            <w:vAlign w:val="top"/>
          </w:tcPr>
          <w:p>
            <w:pPr>
              <w:pStyle w:val="TableText"/>
              <w:ind w:left="773"/>
              <w:spacing w:before="189" w:line="183" w:lineRule="auto"/>
              <w:rPr/>
            </w:pPr>
            <w:r>
              <w:rPr>
                <w:spacing w:val="-3"/>
              </w:rPr>
              <w:t>8600</w:t>
            </w:r>
          </w:p>
        </w:tc>
        <w:tc>
          <w:tcPr>
            <w:tcW w:w="1674" w:type="dxa"/>
            <w:vAlign w:val="top"/>
          </w:tcPr>
          <w:p>
            <w:pPr>
              <w:pStyle w:val="TableText"/>
              <w:ind w:left="547"/>
              <w:spacing w:before="151" w:line="239" w:lineRule="auto"/>
              <w:rPr/>
            </w:pPr>
            <w:r>
              <w:rPr>
                <w:spacing w:val="-3"/>
              </w:rPr>
              <w:t>5.83%</w:t>
            </w:r>
          </w:p>
        </w:tc>
      </w:tr>
      <w:tr>
        <w:trPr>
          <w:trHeight w:val="550" w:hRule="atLeast"/>
        </w:trPr>
        <w:tc>
          <w:tcPr>
            <w:tcW w:w="2395" w:type="dxa"/>
            <w:vAlign w:val="top"/>
          </w:tcPr>
          <w:p>
            <w:pPr>
              <w:pStyle w:val="TableText"/>
              <w:ind w:left="603"/>
              <w:spacing w:before="268" w:line="209" w:lineRule="auto"/>
              <w:rPr/>
            </w:pPr>
            <w:r>
              <w:rPr>
                <w:spacing w:val="-2"/>
              </w:rPr>
              <w:t>低压开关柜</w:t>
            </w:r>
          </w:p>
        </w:tc>
        <w:tc>
          <w:tcPr>
            <w:tcW w:w="1779" w:type="dxa"/>
            <w:vAlign w:val="top"/>
          </w:tcPr>
          <w:p>
            <w:pPr>
              <w:pStyle w:val="TableText"/>
              <w:ind w:left="712"/>
              <w:spacing w:before="307" w:line="179" w:lineRule="auto"/>
              <w:rPr/>
            </w:pPr>
            <w:r>
              <w:rPr>
                <w:spacing w:val="-3"/>
              </w:rPr>
              <w:t>GGD</w:t>
            </w:r>
          </w:p>
        </w:tc>
        <w:tc>
          <w:tcPr>
            <w:tcW w:w="1217" w:type="dxa"/>
            <w:vAlign w:val="top"/>
          </w:tcPr>
          <w:p>
            <w:pPr>
              <w:pStyle w:val="TableText"/>
              <w:ind w:left="515"/>
              <w:spacing w:before="268" w:line="209" w:lineRule="auto"/>
              <w:rPr/>
            </w:pPr>
            <w:r>
              <w:rPr/>
              <w:t>台</w:t>
            </w:r>
          </w:p>
        </w:tc>
        <w:tc>
          <w:tcPr>
            <w:tcW w:w="2010" w:type="dxa"/>
            <w:vAlign w:val="top"/>
          </w:tcPr>
          <w:p>
            <w:pPr>
              <w:pStyle w:val="TableText"/>
              <w:ind w:left="835"/>
              <w:spacing w:before="307" w:line="179" w:lineRule="auto"/>
              <w:rPr/>
            </w:pPr>
            <w:r>
              <w:rPr>
                <w:spacing w:val="-5"/>
              </w:rPr>
              <w:t>279</w:t>
            </w:r>
          </w:p>
        </w:tc>
        <w:tc>
          <w:tcPr>
            <w:tcW w:w="1674" w:type="dxa"/>
            <w:vAlign w:val="top"/>
          </w:tcPr>
          <w:p>
            <w:pPr>
              <w:pStyle w:val="TableText"/>
              <w:ind w:left="545"/>
              <w:spacing w:before="153" w:line="239" w:lineRule="auto"/>
              <w:rPr/>
            </w:pPr>
            <w:r>
              <w:rPr>
                <w:spacing w:val="-3"/>
              </w:rPr>
              <w:t>0.82%</w:t>
            </w:r>
          </w:p>
        </w:tc>
      </w:tr>
    </w:tbl>
    <w:p>
      <w:pPr>
        <w:pStyle w:val="BodyText"/>
        <w:rPr/>
      </w:pPr>
      <w:r/>
    </w:p>
    <w:p>
      <w:pPr>
        <w:sectPr>
          <w:footerReference w:type="default" r:id="rId52"/>
          <w:pgSz w:w="11850" w:h="16783"/>
          <w:pgMar w:top="1062" w:right="1080" w:bottom="1015" w:left="1080" w:header="271" w:footer="846" w:gutter="0"/>
        </w:sectPr>
        <w:rPr/>
      </w:pPr>
    </w:p>
    <w:p>
      <w:pPr>
        <w:pStyle w:val="BodyText"/>
        <w:spacing w:line="314" w:lineRule="auto"/>
        <w:rPr/>
      </w:pPr>
      <w:r>
        <w:pict>
          <v:shape id="_x0000_s62" style="position:absolute;margin-left:0pt;margin-top:0.694824pt;mso-position-vertical-relative:text;mso-position-horizontal-relative:text;width:484.5pt;height:0.75pt;z-index:251682816;" fillcolor="#000000" filled="true" stroked="false" coordsize="9690,15" coordorigin="0,0" path="m,l9690,0l9690,14l0,14l0,0xe"/>
        </w:pict>
      </w:r>
      <w:r/>
    </w:p>
    <w:p>
      <w:pPr>
        <w:pStyle w:val="BodyText"/>
        <w:spacing w:line="315" w:lineRule="auto"/>
        <w:rPr/>
      </w:pPr>
      <w:r/>
    </w:p>
    <w:p>
      <w:pPr>
        <w:ind w:left="3013"/>
        <w:spacing w:before="78" w:line="219" w:lineRule="auto"/>
        <w:outlineLvl w:val="0"/>
        <w:rPr>
          <w:rFonts w:ascii="SimSun" w:hAnsi="SimSun" w:eastAsia="SimSun" w:cs="SimSun"/>
          <w:sz w:val="24"/>
          <w:szCs w:val="24"/>
        </w:rPr>
      </w:pPr>
      <w:bookmarkStart w:name="bookmark48" w:id="72"/>
      <w:bookmarkEnd w:id="72"/>
      <w:bookmarkStart w:name="bookmark47" w:id="73"/>
      <w:bookmarkEnd w:id="73"/>
      <w:r>
        <w:rPr>
          <w:rFonts w:ascii="SimSun" w:hAnsi="SimSun" w:eastAsia="SimSun" w:cs="SimSun"/>
          <w:sz w:val="24"/>
          <w:szCs w:val="24"/>
          <w:spacing w:val="-2"/>
        </w:rPr>
        <w:t>附件5：企业主要耗能设施设备清单</w:t>
      </w:r>
    </w:p>
    <w:p>
      <w:pPr>
        <w:spacing w:before="101"/>
        <w:rPr/>
      </w:pPr>
      <w:r/>
    </w:p>
    <w:tbl>
      <w:tblPr>
        <w:tblStyle w:val="TableNormal"/>
        <w:tblW w:w="9075" w:type="dxa"/>
        <w:tblInd w:w="30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93"/>
        <w:gridCol w:w="1960"/>
        <w:gridCol w:w="2205"/>
        <w:gridCol w:w="4117"/>
      </w:tblGrid>
      <w:tr>
        <w:trPr>
          <w:trHeight w:val="639" w:hRule="atLeast"/>
        </w:trPr>
        <w:tc>
          <w:tcPr>
            <w:tcW w:w="793" w:type="dxa"/>
            <w:vAlign w:val="top"/>
          </w:tcPr>
          <w:p>
            <w:pPr>
              <w:pStyle w:val="TableText"/>
              <w:ind w:left="162"/>
              <w:spacing w:before="200" w:line="221" w:lineRule="auto"/>
              <w:rPr/>
            </w:pPr>
            <w:r>
              <w:rPr>
                <w:spacing w:val="-5"/>
              </w:rPr>
              <w:t>序号</w:t>
            </w:r>
          </w:p>
        </w:tc>
        <w:tc>
          <w:tcPr>
            <w:tcW w:w="1960" w:type="dxa"/>
            <w:vAlign w:val="top"/>
          </w:tcPr>
          <w:p>
            <w:pPr>
              <w:pStyle w:val="TableText"/>
              <w:ind w:left="267"/>
              <w:spacing w:before="201" w:line="219" w:lineRule="auto"/>
              <w:rPr/>
            </w:pPr>
            <w:r>
              <w:rPr>
                <w:spacing w:val="-2"/>
              </w:rPr>
              <w:t>生产设备名称</w:t>
            </w:r>
          </w:p>
        </w:tc>
        <w:tc>
          <w:tcPr>
            <w:tcW w:w="2205" w:type="dxa"/>
            <w:vAlign w:val="top"/>
          </w:tcPr>
          <w:p>
            <w:pPr>
              <w:pStyle w:val="TableText"/>
              <w:ind w:left="636"/>
              <w:spacing w:before="201" w:line="219" w:lineRule="auto"/>
              <w:rPr/>
            </w:pPr>
            <w:r>
              <w:rPr>
                <w:spacing w:val="-5"/>
              </w:rPr>
              <w:t>型号规格</w:t>
            </w:r>
          </w:p>
        </w:tc>
        <w:tc>
          <w:tcPr>
            <w:tcW w:w="4117" w:type="dxa"/>
            <w:vAlign w:val="top"/>
          </w:tcPr>
          <w:p>
            <w:pPr>
              <w:pStyle w:val="TableText"/>
              <w:ind w:left="1586"/>
              <w:spacing w:before="201" w:line="219" w:lineRule="auto"/>
              <w:rPr/>
            </w:pPr>
            <w:r>
              <w:rPr>
                <w:spacing w:val="-3"/>
              </w:rPr>
              <w:t>生产厂家</w:t>
            </w:r>
          </w:p>
        </w:tc>
      </w:tr>
      <w:tr>
        <w:trPr>
          <w:trHeight w:val="453" w:hRule="atLeast"/>
        </w:trPr>
        <w:tc>
          <w:tcPr>
            <w:tcW w:w="793" w:type="dxa"/>
            <w:vAlign w:val="top"/>
          </w:tcPr>
          <w:p>
            <w:pPr>
              <w:pStyle w:val="TableText"/>
              <w:ind w:left="361"/>
              <w:spacing w:before="140" w:line="184" w:lineRule="auto"/>
              <w:rPr/>
            </w:pPr>
            <w:r>
              <w:rPr/>
              <w:t>1</w:t>
            </w:r>
          </w:p>
        </w:tc>
        <w:tc>
          <w:tcPr>
            <w:tcW w:w="1960" w:type="dxa"/>
            <w:vAlign w:val="top"/>
          </w:tcPr>
          <w:p>
            <w:pPr>
              <w:pStyle w:val="TableText"/>
              <w:ind w:left="746"/>
              <w:spacing w:before="104" w:line="219" w:lineRule="auto"/>
              <w:rPr/>
            </w:pPr>
            <w:r>
              <w:rPr>
                <w:spacing w:val="-6"/>
              </w:rPr>
              <w:t>冲床</w:t>
            </w:r>
          </w:p>
        </w:tc>
        <w:tc>
          <w:tcPr>
            <w:tcW w:w="2205" w:type="dxa"/>
            <w:vAlign w:val="top"/>
          </w:tcPr>
          <w:p>
            <w:pPr>
              <w:pStyle w:val="TableText"/>
              <w:ind w:left="627"/>
              <w:spacing w:before="140" w:line="184" w:lineRule="auto"/>
              <w:rPr/>
            </w:pPr>
            <w:r>
              <w:rPr>
                <w:spacing w:val="-2"/>
              </w:rPr>
              <w:t>JS21-125</w:t>
            </w:r>
          </w:p>
        </w:tc>
        <w:tc>
          <w:tcPr>
            <w:tcW w:w="4117" w:type="dxa"/>
            <w:vAlign w:val="top"/>
          </w:tcPr>
          <w:p>
            <w:pPr>
              <w:pStyle w:val="TableText"/>
              <w:ind w:left="115"/>
              <w:spacing w:before="103" w:line="219" w:lineRule="auto"/>
              <w:rPr/>
            </w:pPr>
            <w:r>
              <w:rPr>
                <w:spacing w:val="-1"/>
              </w:rPr>
              <w:t>青岛浩远机械制造有限公司</w:t>
            </w:r>
          </w:p>
        </w:tc>
      </w:tr>
      <w:tr>
        <w:trPr>
          <w:trHeight w:val="453" w:hRule="atLeast"/>
        </w:trPr>
        <w:tc>
          <w:tcPr>
            <w:tcW w:w="793" w:type="dxa"/>
            <w:vAlign w:val="top"/>
          </w:tcPr>
          <w:p>
            <w:pPr>
              <w:pStyle w:val="TableText"/>
              <w:ind w:left="346"/>
              <w:spacing w:before="142" w:line="183" w:lineRule="auto"/>
              <w:rPr/>
            </w:pPr>
            <w:r>
              <w:rPr/>
              <w:t>2</w:t>
            </w:r>
          </w:p>
        </w:tc>
        <w:tc>
          <w:tcPr>
            <w:tcW w:w="1960" w:type="dxa"/>
            <w:vAlign w:val="top"/>
          </w:tcPr>
          <w:p>
            <w:pPr>
              <w:pStyle w:val="TableText"/>
              <w:ind w:left="746"/>
              <w:spacing w:before="104" w:line="219" w:lineRule="auto"/>
              <w:rPr/>
            </w:pPr>
            <w:r>
              <w:rPr>
                <w:spacing w:val="-6"/>
              </w:rPr>
              <w:t>冲床</w:t>
            </w:r>
          </w:p>
        </w:tc>
        <w:tc>
          <w:tcPr>
            <w:tcW w:w="2205" w:type="dxa"/>
            <w:vAlign w:val="top"/>
          </w:tcPr>
          <w:p>
            <w:pPr>
              <w:pStyle w:val="TableText"/>
              <w:ind w:left="687"/>
              <w:spacing w:before="141" w:line="183" w:lineRule="auto"/>
              <w:rPr/>
            </w:pPr>
            <w:r>
              <w:rPr>
                <w:spacing w:val="-2"/>
              </w:rPr>
              <w:t>JB2S-63</w:t>
            </w:r>
          </w:p>
        </w:tc>
        <w:tc>
          <w:tcPr>
            <w:tcW w:w="4117" w:type="dxa"/>
            <w:vAlign w:val="top"/>
          </w:tcPr>
          <w:p>
            <w:pPr>
              <w:pStyle w:val="TableText"/>
              <w:ind w:left="115"/>
              <w:spacing w:before="103" w:line="219" w:lineRule="auto"/>
              <w:rPr/>
            </w:pPr>
            <w:r>
              <w:rPr>
                <w:spacing w:val="-1"/>
              </w:rPr>
              <w:t>青岛浩远机械制造有限公司</w:t>
            </w:r>
          </w:p>
        </w:tc>
      </w:tr>
      <w:tr>
        <w:trPr>
          <w:trHeight w:val="453" w:hRule="atLeast"/>
        </w:trPr>
        <w:tc>
          <w:tcPr>
            <w:tcW w:w="793" w:type="dxa"/>
            <w:vAlign w:val="top"/>
          </w:tcPr>
          <w:p>
            <w:pPr>
              <w:pStyle w:val="TableText"/>
              <w:ind w:left="348"/>
              <w:spacing w:before="142" w:line="183" w:lineRule="auto"/>
              <w:rPr/>
            </w:pPr>
            <w:r>
              <w:rPr/>
              <w:t>3</w:t>
            </w:r>
          </w:p>
        </w:tc>
        <w:tc>
          <w:tcPr>
            <w:tcW w:w="1960" w:type="dxa"/>
            <w:vAlign w:val="top"/>
          </w:tcPr>
          <w:p>
            <w:pPr>
              <w:pStyle w:val="TableText"/>
              <w:ind w:left="746"/>
              <w:spacing w:before="105" w:line="219" w:lineRule="auto"/>
              <w:rPr/>
            </w:pPr>
            <w:r>
              <w:rPr>
                <w:spacing w:val="-6"/>
              </w:rPr>
              <w:t>冲床</w:t>
            </w:r>
          </w:p>
        </w:tc>
        <w:tc>
          <w:tcPr>
            <w:tcW w:w="2205" w:type="dxa"/>
            <w:vAlign w:val="top"/>
          </w:tcPr>
          <w:p>
            <w:pPr>
              <w:pStyle w:val="TableText"/>
              <w:ind w:left="687"/>
              <w:spacing w:before="142" w:line="183" w:lineRule="auto"/>
              <w:rPr/>
            </w:pPr>
            <w:r>
              <w:rPr>
                <w:spacing w:val="-2"/>
              </w:rPr>
              <w:t>JB2S-40</w:t>
            </w:r>
          </w:p>
        </w:tc>
        <w:tc>
          <w:tcPr>
            <w:tcW w:w="4117" w:type="dxa"/>
            <w:vAlign w:val="top"/>
          </w:tcPr>
          <w:p>
            <w:pPr>
              <w:pStyle w:val="TableText"/>
              <w:ind w:left="115"/>
              <w:spacing w:before="104" w:line="219" w:lineRule="auto"/>
              <w:rPr/>
            </w:pPr>
            <w:r>
              <w:rPr>
                <w:spacing w:val="-1"/>
              </w:rPr>
              <w:t>青岛浩远机械制造有限公司</w:t>
            </w:r>
          </w:p>
        </w:tc>
      </w:tr>
      <w:tr>
        <w:trPr>
          <w:trHeight w:val="463" w:hRule="atLeast"/>
        </w:trPr>
        <w:tc>
          <w:tcPr>
            <w:tcW w:w="793" w:type="dxa"/>
            <w:vAlign w:val="top"/>
          </w:tcPr>
          <w:p>
            <w:pPr>
              <w:pStyle w:val="TableText"/>
              <w:ind w:left="342"/>
              <w:spacing w:before="147" w:line="183" w:lineRule="auto"/>
              <w:rPr/>
            </w:pPr>
            <w:r>
              <w:rPr/>
              <w:t>4</w:t>
            </w:r>
          </w:p>
        </w:tc>
        <w:tc>
          <w:tcPr>
            <w:tcW w:w="1960" w:type="dxa"/>
            <w:vAlign w:val="top"/>
          </w:tcPr>
          <w:p>
            <w:pPr>
              <w:pStyle w:val="TableText"/>
              <w:ind w:left="653"/>
              <w:spacing w:before="109" w:line="219" w:lineRule="auto"/>
              <w:rPr/>
            </w:pPr>
            <w:r>
              <w:rPr>
                <w:spacing w:val="-13"/>
              </w:rPr>
              <w:t>电焊机</w:t>
            </w:r>
          </w:p>
        </w:tc>
        <w:tc>
          <w:tcPr>
            <w:tcW w:w="2205" w:type="dxa"/>
            <w:vAlign w:val="top"/>
          </w:tcPr>
          <w:p>
            <w:pPr>
              <w:pStyle w:val="TableText"/>
              <w:ind w:left="681"/>
              <w:spacing w:before="147" w:line="183" w:lineRule="auto"/>
              <w:rPr/>
            </w:pPr>
            <w:r>
              <w:rPr>
                <w:spacing w:val="-1"/>
              </w:rPr>
              <w:t>NB-350D</w:t>
            </w:r>
          </w:p>
        </w:tc>
        <w:tc>
          <w:tcPr>
            <w:tcW w:w="4117" w:type="dxa"/>
            <w:vAlign w:val="top"/>
          </w:tcPr>
          <w:p>
            <w:pPr>
              <w:pStyle w:val="TableText"/>
              <w:ind w:left="115"/>
              <w:spacing w:before="109" w:line="219" w:lineRule="auto"/>
              <w:rPr/>
            </w:pPr>
            <w:r>
              <w:rPr>
                <w:spacing w:val="-1"/>
              </w:rPr>
              <w:t>青岛浩远机械制造有限公司</w:t>
            </w:r>
          </w:p>
        </w:tc>
      </w:tr>
      <w:tr>
        <w:trPr>
          <w:trHeight w:val="463" w:hRule="atLeast"/>
        </w:trPr>
        <w:tc>
          <w:tcPr>
            <w:tcW w:w="793" w:type="dxa"/>
            <w:vAlign w:val="top"/>
          </w:tcPr>
          <w:p>
            <w:pPr>
              <w:pStyle w:val="TableText"/>
              <w:ind w:left="348"/>
              <w:spacing w:before="149" w:line="182" w:lineRule="auto"/>
              <w:rPr/>
            </w:pPr>
            <w:r>
              <w:rPr/>
              <w:t>5</w:t>
            </w:r>
          </w:p>
        </w:tc>
        <w:tc>
          <w:tcPr>
            <w:tcW w:w="1960" w:type="dxa"/>
            <w:vAlign w:val="top"/>
          </w:tcPr>
          <w:p>
            <w:pPr>
              <w:pStyle w:val="TableText"/>
              <w:ind w:left="625"/>
              <w:spacing w:before="109" w:line="219" w:lineRule="auto"/>
              <w:rPr/>
            </w:pPr>
            <w:r>
              <w:rPr>
                <w:spacing w:val="-4"/>
              </w:rPr>
              <w:t>缩口机</w:t>
            </w:r>
          </w:p>
        </w:tc>
        <w:tc>
          <w:tcPr>
            <w:tcW w:w="2205" w:type="dxa"/>
            <w:vAlign w:val="top"/>
          </w:tcPr>
          <w:p>
            <w:pPr>
              <w:pStyle w:val="TableText"/>
              <w:ind w:left="867"/>
              <w:spacing w:before="146" w:line="184" w:lineRule="auto"/>
              <w:rPr/>
            </w:pPr>
            <w:r>
              <w:rPr>
                <w:spacing w:val="-3"/>
              </w:rPr>
              <w:t>J21S</w:t>
            </w:r>
          </w:p>
        </w:tc>
        <w:tc>
          <w:tcPr>
            <w:tcW w:w="4117" w:type="dxa"/>
            <w:vAlign w:val="top"/>
          </w:tcPr>
          <w:p>
            <w:pPr>
              <w:pStyle w:val="TableText"/>
              <w:ind w:left="115"/>
              <w:spacing w:before="109" w:line="219" w:lineRule="auto"/>
              <w:rPr/>
            </w:pPr>
            <w:r>
              <w:rPr>
                <w:spacing w:val="-1"/>
              </w:rPr>
              <w:t>青岛浩远机械制造有限公司</w:t>
            </w:r>
          </w:p>
        </w:tc>
      </w:tr>
      <w:tr>
        <w:trPr>
          <w:trHeight w:val="463" w:hRule="atLeast"/>
        </w:trPr>
        <w:tc>
          <w:tcPr>
            <w:tcW w:w="793" w:type="dxa"/>
            <w:vAlign w:val="top"/>
          </w:tcPr>
          <w:p>
            <w:pPr>
              <w:pStyle w:val="TableText"/>
              <w:ind w:left="345"/>
              <w:spacing w:before="147" w:line="183" w:lineRule="auto"/>
              <w:rPr/>
            </w:pPr>
            <w:r>
              <w:rPr/>
              <w:t>6</w:t>
            </w:r>
          </w:p>
        </w:tc>
        <w:tc>
          <w:tcPr>
            <w:tcW w:w="1960" w:type="dxa"/>
            <w:vAlign w:val="top"/>
          </w:tcPr>
          <w:p>
            <w:pPr>
              <w:pStyle w:val="TableText"/>
              <w:ind w:left="746"/>
              <w:spacing w:before="110" w:line="219" w:lineRule="auto"/>
              <w:rPr/>
            </w:pPr>
            <w:r>
              <w:rPr>
                <w:spacing w:val="-6"/>
              </w:rPr>
              <w:t>冲床</w:t>
            </w:r>
          </w:p>
        </w:tc>
        <w:tc>
          <w:tcPr>
            <w:tcW w:w="2205" w:type="dxa"/>
            <w:vAlign w:val="top"/>
          </w:tcPr>
          <w:p>
            <w:pPr>
              <w:pStyle w:val="TableText"/>
              <w:ind w:left="687"/>
              <w:spacing w:before="147" w:line="183" w:lineRule="auto"/>
              <w:rPr/>
            </w:pPr>
            <w:r>
              <w:rPr>
                <w:spacing w:val="-2"/>
              </w:rPr>
              <w:t>JB23-20</w:t>
            </w:r>
          </w:p>
        </w:tc>
        <w:tc>
          <w:tcPr>
            <w:tcW w:w="4117" w:type="dxa"/>
            <w:vAlign w:val="top"/>
          </w:tcPr>
          <w:p>
            <w:pPr>
              <w:pStyle w:val="TableText"/>
              <w:ind w:left="137"/>
              <w:spacing w:before="109" w:line="219" w:lineRule="auto"/>
              <w:rPr/>
            </w:pPr>
            <w:r>
              <w:rPr>
                <w:spacing w:val="-3"/>
              </w:rPr>
              <w:t>山东荣威机床制造有限公司</w:t>
            </w:r>
          </w:p>
        </w:tc>
      </w:tr>
      <w:tr>
        <w:trPr>
          <w:trHeight w:val="462" w:hRule="atLeast"/>
        </w:trPr>
        <w:tc>
          <w:tcPr>
            <w:tcW w:w="793" w:type="dxa"/>
            <w:vAlign w:val="top"/>
          </w:tcPr>
          <w:p>
            <w:pPr>
              <w:pStyle w:val="TableText"/>
              <w:ind w:left="349"/>
              <w:spacing w:before="149" w:line="182" w:lineRule="auto"/>
              <w:rPr/>
            </w:pPr>
            <w:r>
              <w:rPr/>
              <w:t>7</w:t>
            </w:r>
          </w:p>
        </w:tc>
        <w:tc>
          <w:tcPr>
            <w:tcW w:w="1960" w:type="dxa"/>
            <w:vAlign w:val="top"/>
          </w:tcPr>
          <w:p>
            <w:pPr>
              <w:pStyle w:val="TableText"/>
              <w:ind w:left="746"/>
              <w:spacing w:before="110" w:line="219" w:lineRule="auto"/>
              <w:rPr/>
            </w:pPr>
            <w:r>
              <w:rPr>
                <w:spacing w:val="-6"/>
              </w:rPr>
              <w:t>冲床</w:t>
            </w:r>
          </w:p>
        </w:tc>
        <w:tc>
          <w:tcPr>
            <w:tcW w:w="2205" w:type="dxa"/>
            <w:vAlign w:val="top"/>
          </w:tcPr>
          <w:p>
            <w:pPr>
              <w:pStyle w:val="TableText"/>
              <w:ind w:left="687"/>
              <w:spacing w:before="147" w:line="183" w:lineRule="auto"/>
              <w:rPr/>
            </w:pPr>
            <w:r>
              <w:rPr>
                <w:spacing w:val="-2"/>
              </w:rPr>
              <w:t>JB23-80</w:t>
            </w:r>
          </w:p>
        </w:tc>
        <w:tc>
          <w:tcPr>
            <w:tcW w:w="4117" w:type="dxa"/>
            <w:vAlign w:val="top"/>
          </w:tcPr>
          <w:p>
            <w:pPr>
              <w:pStyle w:val="TableText"/>
              <w:ind w:left="137"/>
              <w:spacing w:before="109" w:line="219" w:lineRule="auto"/>
              <w:rPr/>
            </w:pPr>
            <w:r>
              <w:rPr>
                <w:spacing w:val="-3"/>
              </w:rPr>
              <w:t>山东荣威机床制造有限公司</w:t>
            </w:r>
          </w:p>
        </w:tc>
      </w:tr>
      <w:tr>
        <w:trPr>
          <w:trHeight w:val="462" w:hRule="atLeast"/>
        </w:trPr>
        <w:tc>
          <w:tcPr>
            <w:tcW w:w="793" w:type="dxa"/>
            <w:vAlign w:val="top"/>
          </w:tcPr>
          <w:p>
            <w:pPr>
              <w:pStyle w:val="TableText"/>
              <w:ind w:left="344"/>
              <w:spacing w:before="148" w:line="183" w:lineRule="auto"/>
              <w:rPr/>
            </w:pPr>
            <w:r>
              <w:rPr/>
              <w:t>8</w:t>
            </w:r>
          </w:p>
        </w:tc>
        <w:tc>
          <w:tcPr>
            <w:tcW w:w="1960" w:type="dxa"/>
            <w:vAlign w:val="top"/>
          </w:tcPr>
          <w:p>
            <w:pPr>
              <w:pStyle w:val="TableText"/>
              <w:ind w:left="626"/>
              <w:spacing w:before="110" w:line="219" w:lineRule="auto"/>
              <w:rPr/>
            </w:pPr>
            <w:r>
              <w:rPr>
                <w:spacing w:val="-4"/>
              </w:rPr>
              <w:t>压铸机</w:t>
            </w:r>
          </w:p>
        </w:tc>
        <w:tc>
          <w:tcPr>
            <w:tcW w:w="2205" w:type="dxa"/>
            <w:vAlign w:val="top"/>
          </w:tcPr>
          <w:p>
            <w:pPr>
              <w:pStyle w:val="TableText"/>
              <w:ind w:left="743"/>
              <w:spacing w:before="147" w:line="184" w:lineRule="auto"/>
              <w:rPr/>
            </w:pPr>
            <w:r>
              <w:rPr>
                <w:spacing w:val="-1"/>
              </w:rPr>
              <w:t>HY180C</w:t>
            </w:r>
          </w:p>
        </w:tc>
        <w:tc>
          <w:tcPr>
            <w:tcW w:w="4117" w:type="dxa"/>
            <w:vAlign w:val="top"/>
          </w:tcPr>
          <w:p>
            <w:pPr>
              <w:pStyle w:val="TableText"/>
              <w:ind w:left="385"/>
              <w:spacing w:before="110" w:line="219" w:lineRule="auto"/>
              <w:rPr/>
            </w:pPr>
            <w:r>
              <w:rPr>
                <w:spacing w:val="-1"/>
              </w:rPr>
              <w:t>蚌埠市花艺压铸机制造有限公司</w:t>
            </w:r>
          </w:p>
        </w:tc>
      </w:tr>
      <w:tr>
        <w:trPr>
          <w:trHeight w:val="463" w:hRule="atLeast"/>
        </w:trPr>
        <w:tc>
          <w:tcPr>
            <w:tcW w:w="793" w:type="dxa"/>
            <w:vAlign w:val="top"/>
          </w:tcPr>
          <w:p>
            <w:pPr>
              <w:pStyle w:val="TableText"/>
              <w:ind w:left="344"/>
              <w:spacing w:before="149" w:line="183" w:lineRule="auto"/>
              <w:rPr/>
            </w:pPr>
            <w:r>
              <w:rPr/>
              <w:t>9</w:t>
            </w:r>
          </w:p>
        </w:tc>
        <w:tc>
          <w:tcPr>
            <w:tcW w:w="1960" w:type="dxa"/>
            <w:vAlign w:val="top"/>
          </w:tcPr>
          <w:p>
            <w:pPr>
              <w:pStyle w:val="TableText"/>
              <w:ind w:left="384"/>
              <w:spacing w:before="111" w:line="219" w:lineRule="auto"/>
              <w:rPr/>
            </w:pPr>
            <w:r>
              <w:rPr>
                <w:spacing w:val="-2"/>
              </w:rPr>
              <w:t>平板硫化机</w:t>
            </w:r>
          </w:p>
        </w:tc>
        <w:tc>
          <w:tcPr>
            <w:tcW w:w="2205" w:type="dxa"/>
            <w:vAlign w:val="top"/>
          </w:tcPr>
          <w:p>
            <w:pPr>
              <w:pStyle w:val="TableText"/>
              <w:ind w:left="690"/>
              <w:spacing w:before="111"/>
              <w:rPr/>
            </w:pPr>
            <w:r>
              <w:rPr>
                <w:spacing w:val="-2"/>
              </w:rPr>
              <w:t>600*800</w:t>
            </w:r>
          </w:p>
        </w:tc>
        <w:tc>
          <w:tcPr>
            <w:tcW w:w="4117" w:type="dxa"/>
            <w:vAlign w:val="top"/>
          </w:tcPr>
          <w:p>
            <w:pPr>
              <w:pStyle w:val="TableText"/>
              <w:ind w:left="114"/>
              <w:spacing w:before="111" w:line="219" w:lineRule="auto"/>
              <w:rPr/>
            </w:pPr>
            <w:r>
              <w:rPr>
                <w:spacing w:val="-1"/>
              </w:rPr>
              <w:t>河北省任丘市佳友橡胶机械厂</w:t>
            </w:r>
          </w:p>
        </w:tc>
      </w:tr>
      <w:tr>
        <w:trPr>
          <w:trHeight w:val="463" w:hRule="atLeast"/>
        </w:trPr>
        <w:tc>
          <w:tcPr>
            <w:tcW w:w="793" w:type="dxa"/>
            <w:vAlign w:val="top"/>
          </w:tcPr>
          <w:p>
            <w:pPr>
              <w:pStyle w:val="TableText"/>
              <w:ind w:left="301"/>
              <w:spacing w:before="148" w:line="184" w:lineRule="auto"/>
              <w:rPr/>
            </w:pPr>
            <w:r>
              <w:rPr>
                <w:spacing w:val="-14"/>
              </w:rPr>
              <w:t>10</w:t>
            </w:r>
          </w:p>
        </w:tc>
        <w:tc>
          <w:tcPr>
            <w:tcW w:w="1960" w:type="dxa"/>
            <w:vAlign w:val="top"/>
          </w:tcPr>
          <w:p>
            <w:pPr>
              <w:pStyle w:val="TableText"/>
              <w:ind w:left="626"/>
              <w:spacing w:before="111" w:line="219" w:lineRule="auto"/>
              <w:rPr/>
            </w:pPr>
            <w:r>
              <w:rPr>
                <w:spacing w:val="-4"/>
              </w:rPr>
              <w:t>剪板机</w:t>
            </w:r>
          </w:p>
        </w:tc>
        <w:tc>
          <w:tcPr>
            <w:tcW w:w="2205" w:type="dxa"/>
            <w:vAlign w:val="top"/>
          </w:tcPr>
          <w:p>
            <w:pPr>
              <w:pStyle w:val="TableText"/>
              <w:ind w:left="826"/>
              <w:spacing w:before="111"/>
              <w:rPr/>
            </w:pPr>
            <w:r>
              <w:rPr>
                <w:spacing w:val="-6"/>
              </w:rPr>
              <w:t>1*300</w:t>
            </w:r>
          </w:p>
        </w:tc>
        <w:tc>
          <w:tcPr>
            <w:tcW w:w="4117" w:type="dxa"/>
            <w:vAlign w:val="top"/>
          </w:tcPr>
          <w:p>
            <w:pPr>
              <w:pStyle w:val="TableText"/>
              <w:ind w:left="116"/>
              <w:spacing w:before="111" w:line="219" w:lineRule="auto"/>
              <w:rPr/>
            </w:pPr>
            <w:r>
              <w:rPr>
                <w:spacing w:val="-2"/>
              </w:rPr>
              <w:t>肃宁县永泰电料经销处</w:t>
            </w:r>
          </w:p>
        </w:tc>
      </w:tr>
      <w:tr>
        <w:trPr>
          <w:trHeight w:val="463" w:hRule="atLeast"/>
        </w:trPr>
        <w:tc>
          <w:tcPr>
            <w:tcW w:w="793" w:type="dxa"/>
            <w:vAlign w:val="top"/>
          </w:tcPr>
          <w:p>
            <w:pPr>
              <w:pStyle w:val="TableText"/>
              <w:ind w:left="301"/>
              <w:spacing w:before="148" w:line="184" w:lineRule="auto"/>
              <w:rPr/>
            </w:pPr>
            <w:r>
              <w:rPr>
                <w:spacing w:val="-14"/>
              </w:rPr>
              <w:t>11</w:t>
            </w:r>
          </w:p>
        </w:tc>
        <w:tc>
          <w:tcPr>
            <w:tcW w:w="1960" w:type="dxa"/>
            <w:vAlign w:val="top"/>
          </w:tcPr>
          <w:p>
            <w:pPr>
              <w:pStyle w:val="TableText"/>
              <w:ind w:left="627"/>
              <w:spacing w:before="111" w:line="219" w:lineRule="auto"/>
              <w:rPr/>
            </w:pPr>
            <w:r>
              <w:rPr>
                <w:spacing w:val="-4"/>
              </w:rPr>
              <w:t>折弯机</w:t>
            </w:r>
          </w:p>
        </w:tc>
        <w:tc>
          <w:tcPr>
            <w:tcW w:w="2205" w:type="dxa"/>
            <w:vAlign w:val="top"/>
          </w:tcPr>
          <w:p>
            <w:pPr>
              <w:pStyle w:val="TableText"/>
              <w:ind w:left="991"/>
              <w:spacing w:before="149" w:line="183" w:lineRule="auto"/>
              <w:rPr/>
            </w:pPr>
            <w:r>
              <w:rPr>
                <w:spacing w:val="-7"/>
              </w:rPr>
              <w:t>25</w:t>
            </w:r>
          </w:p>
        </w:tc>
        <w:tc>
          <w:tcPr>
            <w:tcW w:w="4117" w:type="dxa"/>
            <w:vAlign w:val="top"/>
          </w:tcPr>
          <w:p>
            <w:pPr>
              <w:pStyle w:val="TableText"/>
              <w:ind w:left="116"/>
              <w:spacing w:before="111" w:line="219" w:lineRule="auto"/>
              <w:rPr/>
            </w:pPr>
            <w:r>
              <w:rPr>
                <w:spacing w:val="-2"/>
              </w:rPr>
              <w:t>肃宁县永泰电料经销处</w:t>
            </w:r>
          </w:p>
        </w:tc>
      </w:tr>
      <w:tr>
        <w:trPr>
          <w:trHeight w:val="463" w:hRule="atLeast"/>
        </w:trPr>
        <w:tc>
          <w:tcPr>
            <w:tcW w:w="793" w:type="dxa"/>
            <w:vAlign w:val="top"/>
          </w:tcPr>
          <w:p>
            <w:pPr>
              <w:pStyle w:val="TableText"/>
              <w:ind w:left="301"/>
              <w:spacing w:before="148" w:line="184" w:lineRule="auto"/>
              <w:rPr/>
            </w:pPr>
            <w:r>
              <w:rPr>
                <w:spacing w:val="-14"/>
              </w:rPr>
              <w:t>12</w:t>
            </w:r>
          </w:p>
        </w:tc>
        <w:tc>
          <w:tcPr>
            <w:tcW w:w="1960" w:type="dxa"/>
            <w:vAlign w:val="top"/>
          </w:tcPr>
          <w:p>
            <w:pPr>
              <w:pStyle w:val="TableText"/>
              <w:ind w:left="383"/>
              <w:spacing w:before="112" w:line="219" w:lineRule="auto"/>
              <w:rPr/>
            </w:pPr>
            <w:r>
              <w:rPr>
                <w:spacing w:val="-2"/>
              </w:rPr>
              <w:t>避雷器模具</w:t>
            </w:r>
          </w:p>
        </w:tc>
        <w:tc>
          <w:tcPr>
            <w:tcW w:w="2205" w:type="dxa"/>
            <w:vAlign w:val="top"/>
          </w:tcPr>
          <w:p>
            <w:pPr>
              <w:pStyle w:val="TableText"/>
              <w:ind w:left="503"/>
              <w:spacing w:before="112" w:line="224" w:lineRule="auto"/>
              <w:rPr/>
            </w:pPr>
            <w:r>
              <w:rPr>
                <w:spacing w:val="-1"/>
              </w:rPr>
              <w:t>HY5WS17/50</w:t>
            </w:r>
          </w:p>
        </w:tc>
        <w:tc>
          <w:tcPr>
            <w:tcW w:w="4117" w:type="dxa"/>
            <w:vAlign w:val="top"/>
          </w:tcPr>
          <w:p>
            <w:pPr>
              <w:pStyle w:val="TableText"/>
              <w:ind w:left="116"/>
              <w:spacing w:before="111" w:line="219" w:lineRule="auto"/>
              <w:rPr/>
            </w:pPr>
            <w:r>
              <w:rPr>
                <w:spacing w:val="-2"/>
              </w:rPr>
              <w:t>肃宁县永泰电料经销处</w:t>
            </w:r>
          </w:p>
        </w:tc>
      </w:tr>
      <w:tr>
        <w:trPr>
          <w:trHeight w:val="463" w:hRule="atLeast"/>
        </w:trPr>
        <w:tc>
          <w:tcPr>
            <w:tcW w:w="793" w:type="dxa"/>
            <w:vAlign w:val="top"/>
          </w:tcPr>
          <w:p>
            <w:pPr>
              <w:pStyle w:val="TableText"/>
              <w:ind w:left="301"/>
              <w:spacing w:before="148" w:line="184" w:lineRule="auto"/>
              <w:rPr/>
            </w:pPr>
            <w:r>
              <w:rPr>
                <w:spacing w:val="-14"/>
              </w:rPr>
              <w:t>13</w:t>
            </w:r>
          </w:p>
        </w:tc>
        <w:tc>
          <w:tcPr>
            <w:tcW w:w="1960" w:type="dxa"/>
            <w:vAlign w:val="top"/>
          </w:tcPr>
          <w:p>
            <w:pPr>
              <w:pStyle w:val="TableText"/>
              <w:ind w:left="387"/>
              <w:spacing w:before="112" w:line="219" w:lineRule="auto"/>
              <w:rPr/>
            </w:pPr>
            <w:r>
              <w:rPr>
                <w:spacing w:val="-3"/>
              </w:rPr>
              <w:t>绝缘子模具</w:t>
            </w:r>
          </w:p>
        </w:tc>
        <w:tc>
          <w:tcPr>
            <w:tcW w:w="2205" w:type="dxa"/>
            <w:vAlign w:val="top"/>
          </w:tcPr>
          <w:p>
            <w:pPr>
              <w:pStyle w:val="TableText"/>
              <w:ind w:left="826"/>
              <w:spacing w:before="112" w:line="224" w:lineRule="auto"/>
              <w:rPr/>
            </w:pPr>
            <w:r>
              <w:rPr>
                <w:spacing w:val="-6"/>
              </w:rPr>
              <w:t>10/70</w:t>
            </w:r>
          </w:p>
        </w:tc>
        <w:tc>
          <w:tcPr>
            <w:tcW w:w="4117" w:type="dxa"/>
            <w:vAlign w:val="top"/>
          </w:tcPr>
          <w:p>
            <w:pPr>
              <w:pStyle w:val="TableText"/>
              <w:ind w:left="116"/>
              <w:spacing w:before="111" w:line="219" w:lineRule="auto"/>
              <w:rPr/>
            </w:pPr>
            <w:r>
              <w:rPr>
                <w:spacing w:val="-2"/>
              </w:rPr>
              <w:t>肃宁县永泰电料经销处</w:t>
            </w:r>
          </w:p>
        </w:tc>
      </w:tr>
      <w:tr>
        <w:trPr>
          <w:trHeight w:val="627" w:hRule="atLeast"/>
        </w:trPr>
        <w:tc>
          <w:tcPr>
            <w:tcW w:w="793" w:type="dxa"/>
            <w:vAlign w:val="top"/>
          </w:tcPr>
          <w:p>
            <w:pPr>
              <w:pStyle w:val="TableText"/>
              <w:ind w:left="301"/>
              <w:spacing w:before="230" w:line="184" w:lineRule="auto"/>
              <w:rPr/>
            </w:pPr>
            <w:r>
              <w:rPr>
                <w:spacing w:val="-14"/>
              </w:rPr>
              <w:t>14</w:t>
            </w:r>
          </w:p>
        </w:tc>
        <w:tc>
          <w:tcPr>
            <w:tcW w:w="1960" w:type="dxa"/>
            <w:vAlign w:val="top"/>
          </w:tcPr>
          <w:p>
            <w:pPr>
              <w:pStyle w:val="TableText"/>
              <w:ind w:left="746" w:right="198" w:hanging="523"/>
              <w:spacing w:before="39" w:line="222" w:lineRule="auto"/>
              <w:rPr/>
            </w:pPr>
            <w:r>
              <w:rPr>
                <w:spacing w:val="-4"/>
              </w:rPr>
              <w:t>10T电动单梁起</w:t>
            </w:r>
            <w:r>
              <w:rPr>
                <w:spacing w:val="3"/>
              </w:rPr>
              <w:t xml:space="preserve"> </w:t>
            </w:r>
            <w:r>
              <w:rPr>
                <w:spacing w:val="-6"/>
              </w:rPr>
              <w:t>重机</w:t>
            </w:r>
          </w:p>
        </w:tc>
        <w:tc>
          <w:tcPr>
            <w:tcW w:w="2205" w:type="dxa"/>
            <w:vAlign w:val="top"/>
          </w:tcPr>
          <w:p>
            <w:pPr>
              <w:pStyle w:val="TableText"/>
              <w:ind w:left="706"/>
              <w:spacing w:before="193" w:line="219" w:lineRule="auto"/>
              <w:rPr/>
            </w:pPr>
            <w:r>
              <w:rPr>
                <w:spacing w:val="-5"/>
              </w:rPr>
              <w:t>13.75米</w:t>
            </w:r>
          </w:p>
        </w:tc>
        <w:tc>
          <w:tcPr>
            <w:tcW w:w="4117" w:type="dxa"/>
            <w:vAlign w:val="top"/>
          </w:tcPr>
          <w:p>
            <w:pPr>
              <w:pStyle w:val="TableText"/>
              <w:ind w:left="114"/>
              <w:spacing w:before="193" w:line="219" w:lineRule="auto"/>
              <w:rPr/>
            </w:pPr>
            <w:r>
              <w:rPr>
                <w:spacing w:val="-1"/>
              </w:rPr>
              <w:t>河南省宇华起重设备有限公司</w:t>
            </w:r>
          </w:p>
        </w:tc>
      </w:tr>
      <w:tr>
        <w:trPr>
          <w:trHeight w:val="463" w:hRule="atLeast"/>
        </w:trPr>
        <w:tc>
          <w:tcPr>
            <w:tcW w:w="793" w:type="dxa"/>
            <w:vAlign w:val="top"/>
          </w:tcPr>
          <w:p>
            <w:pPr>
              <w:pStyle w:val="TableText"/>
              <w:ind w:left="301"/>
              <w:spacing w:before="147" w:line="184" w:lineRule="auto"/>
              <w:rPr/>
            </w:pPr>
            <w:r>
              <w:rPr>
                <w:spacing w:val="-14"/>
              </w:rPr>
              <w:t>15</w:t>
            </w:r>
          </w:p>
        </w:tc>
        <w:tc>
          <w:tcPr>
            <w:tcW w:w="1960" w:type="dxa"/>
            <w:vAlign w:val="top"/>
          </w:tcPr>
          <w:p>
            <w:pPr>
              <w:pStyle w:val="TableText"/>
              <w:ind w:left="343"/>
              <w:spacing w:before="110" w:line="219" w:lineRule="auto"/>
              <w:rPr/>
            </w:pPr>
            <w:r>
              <w:rPr>
                <w:spacing w:val="-4"/>
              </w:rPr>
              <w:t>10T电动葫芦</w:t>
            </w:r>
          </w:p>
        </w:tc>
        <w:tc>
          <w:tcPr>
            <w:tcW w:w="2205" w:type="dxa"/>
            <w:vAlign w:val="top"/>
          </w:tcPr>
          <w:p>
            <w:pPr>
              <w:rPr>
                <w:rFonts w:ascii="Arial"/>
                <w:sz w:val="21"/>
              </w:rPr>
            </w:pPr>
            <w:r/>
          </w:p>
        </w:tc>
        <w:tc>
          <w:tcPr>
            <w:tcW w:w="4117" w:type="dxa"/>
            <w:vAlign w:val="top"/>
          </w:tcPr>
          <w:p>
            <w:pPr>
              <w:pStyle w:val="TableText"/>
              <w:ind w:left="114"/>
              <w:spacing w:before="111" w:line="219" w:lineRule="auto"/>
              <w:rPr/>
            </w:pPr>
            <w:r>
              <w:rPr>
                <w:spacing w:val="-1"/>
              </w:rPr>
              <w:t>河南省宇华起重设备有限公司</w:t>
            </w:r>
          </w:p>
        </w:tc>
      </w:tr>
      <w:tr>
        <w:trPr>
          <w:trHeight w:val="626" w:hRule="atLeast"/>
        </w:trPr>
        <w:tc>
          <w:tcPr>
            <w:tcW w:w="793" w:type="dxa"/>
            <w:vAlign w:val="top"/>
          </w:tcPr>
          <w:p>
            <w:pPr>
              <w:pStyle w:val="TableText"/>
              <w:ind w:left="301"/>
              <w:spacing w:before="229" w:line="184" w:lineRule="auto"/>
              <w:rPr/>
            </w:pPr>
            <w:r>
              <w:rPr>
                <w:spacing w:val="-14"/>
              </w:rPr>
              <w:t>16</w:t>
            </w:r>
          </w:p>
        </w:tc>
        <w:tc>
          <w:tcPr>
            <w:tcW w:w="1960" w:type="dxa"/>
            <w:vAlign w:val="top"/>
          </w:tcPr>
          <w:p>
            <w:pPr>
              <w:pStyle w:val="TableText"/>
              <w:ind w:left="864" w:right="138" w:hanging="714"/>
              <w:spacing w:before="38" w:line="222" w:lineRule="auto"/>
              <w:rPr/>
            </w:pPr>
            <w:r>
              <w:rPr>
                <w:spacing w:val="-2"/>
              </w:rPr>
              <w:t>5T电动单梁起重</w:t>
            </w:r>
            <w:r>
              <w:rPr/>
              <w:t xml:space="preserve"> </w:t>
            </w:r>
            <w:r>
              <w:rPr/>
              <w:t>机</w:t>
            </w:r>
          </w:p>
        </w:tc>
        <w:tc>
          <w:tcPr>
            <w:tcW w:w="2205" w:type="dxa"/>
            <w:vAlign w:val="top"/>
          </w:tcPr>
          <w:p>
            <w:pPr>
              <w:pStyle w:val="TableText"/>
              <w:ind w:left="706"/>
              <w:spacing w:before="193" w:line="219" w:lineRule="auto"/>
              <w:rPr/>
            </w:pPr>
            <w:r>
              <w:rPr>
                <w:spacing w:val="-5"/>
              </w:rPr>
              <w:t>13.75米</w:t>
            </w:r>
          </w:p>
        </w:tc>
        <w:tc>
          <w:tcPr>
            <w:tcW w:w="4117" w:type="dxa"/>
            <w:vAlign w:val="top"/>
          </w:tcPr>
          <w:p>
            <w:pPr>
              <w:pStyle w:val="TableText"/>
              <w:ind w:left="114"/>
              <w:spacing w:before="193" w:line="219" w:lineRule="auto"/>
              <w:rPr/>
            </w:pPr>
            <w:r>
              <w:rPr>
                <w:spacing w:val="-1"/>
              </w:rPr>
              <w:t>河南省宇华起重设备有限公司</w:t>
            </w:r>
          </w:p>
        </w:tc>
      </w:tr>
      <w:tr>
        <w:trPr>
          <w:trHeight w:val="463" w:hRule="atLeast"/>
        </w:trPr>
        <w:tc>
          <w:tcPr>
            <w:tcW w:w="793" w:type="dxa"/>
            <w:vAlign w:val="top"/>
          </w:tcPr>
          <w:p>
            <w:pPr>
              <w:pStyle w:val="TableText"/>
              <w:ind w:left="301"/>
              <w:spacing w:before="150" w:line="184" w:lineRule="auto"/>
              <w:rPr/>
            </w:pPr>
            <w:r>
              <w:rPr>
                <w:spacing w:val="-14"/>
              </w:rPr>
              <w:t>17</w:t>
            </w:r>
          </w:p>
        </w:tc>
        <w:tc>
          <w:tcPr>
            <w:tcW w:w="1960" w:type="dxa"/>
            <w:vAlign w:val="top"/>
          </w:tcPr>
          <w:p>
            <w:pPr>
              <w:pStyle w:val="TableText"/>
              <w:ind w:left="746"/>
              <w:spacing w:before="114" w:line="219" w:lineRule="auto"/>
              <w:rPr/>
            </w:pPr>
            <w:r>
              <w:rPr>
                <w:spacing w:val="-6"/>
              </w:rPr>
              <w:t>冲床</w:t>
            </w:r>
          </w:p>
        </w:tc>
        <w:tc>
          <w:tcPr>
            <w:tcW w:w="2205" w:type="dxa"/>
            <w:vAlign w:val="top"/>
          </w:tcPr>
          <w:p>
            <w:pPr>
              <w:pStyle w:val="TableText"/>
              <w:ind w:left="873"/>
              <w:spacing w:before="113" w:line="229" w:lineRule="auto"/>
              <w:rPr/>
            </w:pPr>
            <w:r>
              <w:rPr>
                <w:spacing w:val="-5"/>
              </w:rPr>
              <w:t>30吨</w:t>
            </w:r>
          </w:p>
        </w:tc>
        <w:tc>
          <w:tcPr>
            <w:tcW w:w="4117" w:type="dxa"/>
            <w:vAlign w:val="top"/>
          </w:tcPr>
          <w:p>
            <w:pPr>
              <w:pStyle w:val="TableText"/>
              <w:ind w:left="628"/>
              <w:spacing w:before="113" w:line="219" w:lineRule="auto"/>
              <w:rPr/>
            </w:pPr>
            <w:r>
              <w:rPr>
                <w:spacing w:val="-2"/>
              </w:rPr>
              <w:t>淄博荣威机床制造有限公司</w:t>
            </w:r>
          </w:p>
        </w:tc>
      </w:tr>
      <w:tr>
        <w:trPr>
          <w:trHeight w:val="467" w:hRule="atLeast"/>
        </w:trPr>
        <w:tc>
          <w:tcPr>
            <w:tcW w:w="793" w:type="dxa"/>
            <w:vAlign w:val="top"/>
          </w:tcPr>
          <w:p>
            <w:pPr>
              <w:pStyle w:val="TableText"/>
              <w:ind w:left="301"/>
              <w:spacing w:before="150" w:line="184" w:lineRule="auto"/>
              <w:rPr/>
            </w:pPr>
            <w:r>
              <w:rPr>
                <w:spacing w:val="-14"/>
              </w:rPr>
              <w:t>18</w:t>
            </w:r>
          </w:p>
        </w:tc>
        <w:tc>
          <w:tcPr>
            <w:tcW w:w="1960" w:type="dxa"/>
            <w:vAlign w:val="top"/>
          </w:tcPr>
          <w:p>
            <w:pPr>
              <w:pStyle w:val="TableText"/>
              <w:ind w:left="628"/>
              <w:spacing w:before="113" w:line="219" w:lineRule="auto"/>
              <w:rPr/>
            </w:pPr>
            <w:r>
              <w:rPr>
                <w:spacing w:val="-5"/>
              </w:rPr>
              <w:t>绕线机</w:t>
            </w:r>
          </w:p>
        </w:tc>
        <w:tc>
          <w:tcPr>
            <w:tcW w:w="2205" w:type="dxa"/>
            <w:vAlign w:val="top"/>
          </w:tcPr>
          <w:p>
            <w:pPr>
              <w:pStyle w:val="TableText"/>
              <w:ind w:left="683"/>
              <w:spacing w:before="113" w:line="227" w:lineRule="auto"/>
              <w:rPr/>
            </w:pPr>
            <w:r>
              <w:rPr>
                <w:spacing w:val="-1"/>
              </w:rPr>
              <w:t>BTR-I型</w:t>
            </w:r>
          </w:p>
        </w:tc>
        <w:tc>
          <w:tcPr>
            <w:tcW w:w="4117" w:type="dxa"/>
            <w:vAlign w:val="top"/>
          </w:tcPr>
          <w:p>
            <w:pPr>
              <w:pStyle w:val="TableText"/>
              <w:ind w:left="116"/>
              <w:spacing w:before="114" w:line="219" w:lineRule="auto"/>
              <w:rPr/>
            </w:pPr>
            <w:r>
              <w:rPr>
                <w:spacing w:val="-1"/>
              </w:rPr>
              <w:t>保定鑫达电力检测仪器销售处</w:t>
            </w:r>
          </w:p>
        </w:tc>
      </w:tr>
    </w:tbl>
    <w:p>
      <w:pPr>
        <w:pStyle w:val="BodyText"/>
        <w:rPr/>
      </w:pPr>
      <w:r/>
    </w:p>
    <w:p>
      <w:pPr>
        <w:sectPr>
          <w:footerReference w:type="default" r:id="rId53"/>
          <w:pgSz w:w="11850" w:h="16783"/>
          <w:pgMar w:top="1062" w:right="1080" w:bottom="1015" w:left="1080" w:header="271" w:footer="846" w:gutter="0"/>
        </w:sectPr>
        <w:rPr/>
      </w:pPr>
    </w:p>
    <w:p>
      <w:pPr>
        <w:spacing w:line="741" w:lineRule="exact"/>
        <w:rPr/>
      </w:pPr>
      <w:r>
        <w:rPr>
          <w:position w:val="-14"/>
        </w:rPr>
        <w:drawing>
          <wp:inline distT="0" distB="0" distL="0" distR="0">
            <wp:extent cx="2659379" cy="470916"/>
            <wp:effectExtent l="0" t="0" r="0" b="0"/>
            <wp:docPr id="76" name="IM 76"/>
            <wp:cNvGraphicFramePr/>
            <a:graphic>
              <a:graphicData uri="http://schemas.openxmlformats.org/drawingml/2006/picture">
                <pic:pic>
                  <pic:nvPicPr>
                    <pic:cNvPr id="76" name="IM 76"/>
                    <pic:cNvPicPr/>
                  </pic:nvPicPr>
                  <pic:blipFill>
                    <a:blip r:embed="rId4"/>
                    <a:stretch>
                      <a:fillRect/>
                    </a:stretch>
                  </pic:blipFill>
                  <pic:spPr>
                    <a:xfrm rot="0">
                      <a:off x="0" y="0"/>
                      <a:ext cx="2659379" cy="470916"/>
                    </a:xfrm>
                    <a:prstGeom prst="rect">
                      <a:avLst/>
                    </a:prstGeom>
                  </pic:spPr>
                </pic:pic>
              </a:graphicData>
            </a:graphic>
          </wp:inline>
        </w:drawing>
      </w:r>
    </w:p>
    <w:p>
      <w:pPr>
        <w:pStyle w:val="BodyText"/>
        <w:spacing w:line="339" w:lineRule="auto"/>
        <w:rPr/>
      </w:pPr>
      <w:r>
        <w:pict>
          <v:rect id="_x0000_s64" style="position:absolute;margin-left:0pt;margin-top:1.03485pt;mso-position-vertical-relative:text;mso-position-horizontal-relative:text;width:484.5pt;height:2.9pt;z-index:251683840;" fillcolor="#000000" filled="true" stroked="false"/>
        </w:pict>
      </w:r>
      <w:r/>
    </w:p>
    <w:p>
      <w:pPr>
        <w:pStyle w:val="BodyText"/>
        <w:spacing w:line="340" w:lineRule="auto"/>
        <w:rPr/>
      </w:pPr>
      <w:r/>
    </w:p>
    <w:p>
      <w:pPr>
        <w:ind w:left="3493"/>
        <w:spacing w:before="78" w:line="219" w:lineRule="auto"/>
        <w:outlineLvl w:val="0"/>
        <w:rPr>
          <w:rFonts w:ascii="SimSun" w:hAnsi="SimSun" w:eastAsia="SimSun" w:cs="SimSun"/>
          <w:sz w:val="24"/>
          <w:szCs w:val="24"/>
        </w:rPr>
      </w:pPr>
      <w:bookmarkStart w:name="bookmark50" w:id="74"/>
      <w:bookmarkEnd w:id="74"/>
      <w:bookmarkStart w:name="bookmark49" w:id="75"/>
      <w:bookmarkEnd w:id="75"/>
      <w:r>
        <w:rPr>
          <w:rFonts w:ascii="SimSun" w:hAnsi="SimSun" w:eastAsia="SimSun" w:cs="SimSun"/>
          <w:sz w:val="24"/>
          <w:szCs w:val="24"/>
          <w:spacing w:val="-3"/>
        </w:rPr>
        <w:t>附件6：原、辅料消耗数据</w:t>
      </w:r>
    </w:p>
    <w:p>
      <w:pPr>
        <w:spacing w:before="101"/>
        <w:rPr/>
      </w:pPr>
      <w:r/>
    </w:p>
    <w:tbl>
      <w:tblPr>
        <w:tblStyle w:val="TableNormal"/>
        <w:tblW w:w="9075" w:type="dxa"/>
        <w:tblInd w:w="30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66"/>
        <w:gridCol w:w="1838"/>
        <w:gridCol w:w="1525"/>
        <w:gridCol w:w="1816"/>
        <w:gridCol w:w="2030"/>
      </w:tblGrid>
      <w:tr>
        <w:trPr>
          <w:trHeight w:val="604" w:hRule="atLeast"/>
        </w:trPr>
        <w:tc>
          <w:tcPr>
            <w:tcW w:w="1866" w:type="dxa"/>
            <w:vAlign w:val="top"/>
          </w:tcPr>
          <w:p>
            <w:pPr>
              <w:pStyle w:val="TableText"/>
              <w:ind w:left="346"/>
              <w:spacing w:before="181" w:line="220" w:lineRule="auto"/>
              <w:rPr/>
            </w:pPr>
            <w:r>
              <w:rPr>
                <w:spacing w:val="-4"/>
              </w:rPr>
              <w:t>原辅料名称</w:t>
            </w:r>
          </w:p>
        </w:tc>
        <w:tc>
          <w:tcPr>
            <w:tcW w:w="1838" w:type="dxa"/>
            <w:vAlign w:val="top"/>
          </w:tcPr>
          <w:p>
            <w:pPr>
              <w:pStyle w:val="TableText"/>
              <w:ind w:left="682"/>
              <w:spacing w:before="180" w:line="219" w:lineRule="auto"/>
              <w:rPr/>
            </w:pPr>
            <w:r>
              <w:rPr>
                <w:spacing w:val="-5"/>
              </w:rPr>
              <w:t>材质</w:t>
            </w:r>
          </w:p>
        </w:tc>
        <w:tc>
          <w:tcPr>
            <w:tcW w:w="1525" w:type="dxa"/>
            <w:vAlign w:val="top"/>
          </w:tcPr>
          <w:p>
            <w:pPr>
              <w:pStyle w:val="TableText"/>
              <w:ind w:left="531"/>
              <w:spacing w:before="181" w:line="220" w:lineRule="auto"/>
              <w:rPr/>
            </w:pPr>
            <w:r>
              <w:rPr>
                <w:spacing w:val="-6"/>
              </w:rPr>
              <w:t>单位</w:t>
            </w:r>
          </w:p>
        </w:tc>
        <w:tc>
          <w:tcPr>
            <w:tcW w:w="1816" w:type="dxa"/>
            <w:vAlign w:val="top"/>
          </w:tcPr>
          <w:p>
            <w:pPr>
              <w:pStyle w:val="TableText"/>
              <w:ind w:left="677"/>
              <w:spacing w:before="181" w:line="219" w:lineRule="auto"/>
              <w:rPr/>
            </w:pPr>
            <w:r>
              <w:rPr>
                <w:spacing w:val="-6"/>
              </w:rPr>
              <w:t>数量</w:t>
            </w:r>
          </w:p>
        </w:tc>
        <w:tc>
          <w:tcPr>
            <w:tcW w:w="2030" w:type="dxa"/>
            <w:vAlign w:val="top"/>
          </w:tcPr>
          <w:p>
            <w:pPr>
              <w:pStyle w:val="TableText"/>
              <w:ind w:left="741"/>
              <w:spacing w:before="181" w:line="221" w:lineRule="auto"/>
              <w:rPr/>
            </w:pPr>
            <w:r>
              <w:rPr>
                <w:spacing w:val="-7"/>
              </w:rPr>
              <w:t>备注</w:t>
            </w:r>
          </w:p>
        </w:tc>
      </w:tr>
      <w:tr>
        <w:trPr>
          <w:trHeight w:val="492" w:hRule="atLeast"/>
        </w:trPr>
        <w:tc>
          <w:tcPr>
            <w:tcW w:w="1866" w:type="dxa"/>
            <w:vAlign w:val="top"/>
          </w:tcPr>
          <w:p>
            <w:pPr>
              <w:pStyle w:val="TableText"/>
              <w:ind w:left="666"/>
              <w:spacing w:before="154" w:line="219" w:lineRule="auto"/>
              <w:rPr>
                <w:sz w:val="18"/>
                <w:szCs w:val="18"/>
              </w:rPr>
            </w:pPr>
            <w:r>
              <w:rPr>
                <w:sz w:val="18"/>
                <w:szCs w:val="18"/>
                <w:spacing w:val="-3"/>
              </w:rPr>
              <w:t>硅橡胶</w:t>
            </w:r>
          </w:p>
        </w:tc>
        <w:tc>
          <w:tcPr>
            <w:tcW w:w="1838" w:type="dxa"/>
            <w:vAlign w:val="top"/>
          </w:tcPr>
          <w:p>
            <w:pPr>
              <w:pStyle w:val="TableText"/>
              <w:ind w:left="861"/>
              <w:spacing w:before="124" w:line="224" w:lineRule="auto"/>
              <w:rPr/>
            </w:pPr>
            <w:r>
              <w:rPr/>
              <w:t>/</w:t>
            </w:r>
          </w:p>
        </w:tc>
        <w:tc>
          <w:tcPr>
            <w:tcW w:w="1525" w:type="dxa"/>
            <w:vAlign w:val="top"/>
          </w:tcPr>
          <w:p>
            <w:pPr>
              <w:pStyle w:val="TableText"/>
              <w:ind w:left="661"/>
              <w:spacing w:before="212" w:line="207" w:lineRule="auto"/>
              <w:rPr/>
            </w:pPr>
            <w:r>
              <w:rPr/>
              <w:t>吨</w:t>
            </w:r>
          </w:p>
        </w:tc>
        <w:tc>
          <w:tcPr>
            <w:tcW w:w="1816" w:type="dxa"/>
            <w:vAlign w:val="top"/>
          </w:tcPr>
          <w:p>
            <w:pPr>
              <w:spacing w:line="250" w:lineRule="auto"/>
              <w:rPr>
                <w:rFonts w:ascii="Arial"/>
                <w:sz w:val="21"/>
              </w:rPr>
            </w:pPr>
            <w:r/>
          </w:p>
          <w:p>
            <w:pPr>
              <w:pStyle w:val="TableText"/>
              <w:ind w:left="1173"/>
              <w:spacing w:before="58" w:line="176" w:lineRule="auto"/>
              <w:rPr>
                <w:sz w:val="18"/>
                <w:szCs w:val="18"/>
              </w:rPr>
            </w:pPr>
            <w:r>
              <w:rPr>
                <w:sz w:val="18"/>
                <w:szCs w:val="18"/>
                <w:spacing w:val="-1"/>
              </w:rPr>
              <w:t>4.5205</w:t>
            </w:r>
          </w:p>
        </w:tc>
        <w:tc>
          <w:tcPr>
            <w:tcW w:w="2030" w:type="dxa"/>
            <w:vAlign w:val="top"/>
          </w:tcPr>
          <w:p>
            <w:pPr>
              <w:rPr>
                <w:rFonts w:ascii="Arial"/>
                <w:sz w:val="21"/>
              </w:rPr>
            </w:pPr>
            <w:r/>
          </w:p>
        </w:tc>
      </w:tr>
      <w:tr>
        <w:trPr>
          <w:trHeight w:val="447" w:hRule="atLeast"/>
        </w:trPr>
        <w:tc>
          <w:tcPr>
            <w:tcW w:w="1866" w:type="dxa"/>
            <w:vAlign w:val="top"/>
          </w:tcPr>
          <w:p>
            <w:pPr>
              <w:pStyle w:val="TableText"/>
              <w:ind w:left="419"/>
              <w:spacing w:before="132" w:line="219" w:lineRule="auto"/>
              <w:rPr>
                <w:sz w:val="18"/>
                <w:szCs w:val="18"/>
              </w:rPr>
            </w:pPr>
            <w:r>
              <w:rPr>
                <w:sz w:val="18"/>
                <w:szCs w:val="18"/>
                <w:spacing w:val="-5"/>
              </w:rPr>
              <w:t>电阻片杜力顿</w:t>
            </w:r>
          </w:p>
        </w:tc>
        <w:tc>
          <w:tcPr>
            <w:tcW w:w="1838" w:type="dxa"/>
            <w:vAlign w:val="top"/>
          </w:tcPr>
          <w:p>
            <w:pPr>
              <w:pStyle w:val="TableText"/>
              <w:ind w:left="861"/>
              <w:spacing w:before="103" w:line="224" w:lineRule="auto"/>
              <w:rPr/>
            </w:pPr>
            <w:r>
              <w:rPr/>
              <w:t>/</w:t>
            </w:r>
          </w:p>
        </w:tc>
        <w:tc>
          <w:tcPr>
            <w:tcW w:w="1525" w:type="dxa"/>
            <w:vAlign w:val="top"/>
          </w:tcPr>
          <w:p>
            <w:pPr>
              <w:pStyle w:val="TableText"/>
              <w:ind w:left="661"/>
              <w:spacing w:before="167" w:line="207" w:lineRule="auto"/>
              <w:rPr/>
            </w:pPr>
            <w:r>
              <w:rPr/>
              <w:t>吨</w:t>
            </w:r>
          </w:p>
        </w:tc>
        <w:tc>
          <w:tcPr>
            <w:tcW w:w="1816" w:type="dxa"/>
            <w:vAlign w:val="top"/>
          </w:tcPr>
          <w:p>
            <w:pPr>
              <w:pStyle w:val="TableText"/>
              <w:ind w:left="1456"/>
              <w:spacing w:before="266" w:line="175" w:lineRule="auto"/>
              <w:rPr>
                <w:sz w:val="18"/>
                <w:szCs w:val="18"/>
              </w:rPr>
            </w:pPr>
            <w:r>
              <w:rPr>
                <w:sz w:val="18"/>
                <w:szCs w:val="18"/>
                <w:spacing w:val="-7"/>
              </w:rPr>
              <w:t>1.8</w:t>
            </w:r>
          </w:p>
        </w:tc>
        <w:tc>
          <w:tcPr>
            <w:tcW w:w="2030" w:type="dxa"/>
            <w:vAlign w:val="top"/>
          </w:tcPr>
          <w:p>
            <w:pPr>
              <w:rPr>
                <w:rFonts w:ascii="Arial"/>
                <w:sz w:val="21"/>
              </w:rPr>
            </w:pPr>
            <w:r/>
          </w:p>
        </w:tc>
      </w:tr>
      <w:tr>
        <w:trPr>
          <w:trHeight w:val="447" w:hRule="atLeast"/>
        </w:trPr>
        <w:tc>
          <w:tcPr>
            <w:tcW w:w="1866" w:type="dxa"/>
            <w:vAlign w:val="top"/>
          </w:tcPr>
          <w:p>
            <w:pPr>
              <w:pStyle w:val="TableText"/>
              <w:ind w:left="758"/>
              <w:spacing w:before="133" w:line="219" w:lineRule="auto"/>
              <w:rPr>
                <w:sz w:val="18"/>
                <w:szCs w:val="18"/>
              </w:rPr>
            </w:pPr>
            <w:r>
              <w:rPr>
                <w:sz w:val="18"/>
                <w:szCs w:val="18"/>
                <w:spacing w:val="-4"/>
              </w:rPr>
              <w:t>铜尺</w:t>
            </w:r>
          </w:p>
        </w:tc>
        <w:tc>
          <w:tcPr>
            <w:tcW w:w="1838" w:type="dxa"/>
            <w:vAlign w:val="top"/>
          </w:tcPr>
          <w:p>
            <w:pPr>
              <w:pStyle w:val="TableText"/>
              <w:ind w:left="861"/>
              <w:spacing w:before="166" w:line="208" w:lineRule="auto"/>
              <w:rPr/>
            </w:pPr>
            <w:r>
              <w:rPr/>
              <w:t>/</w:t>
            </w:r>
          </w:p>
        </w:tc>
        <w:tc>
          <w:tcPr>
            <w:tcW w:w="1525" w:type="dxa"/>
            <w:vAlign w:val="top"/>
          </w:tcPr>
          <w:p>
            <w:pPr>
              <w:pStyle w:val="TableText"/>
              <w:ind w:left="661"/>
              <w:spacing w:before="166" w:line="208" w:lineRule="auto"/>
              <w:rPr/>
            </w:pPr>
            <w:r>
              <w:rPr/>
              <w:t>吨</w:t>
            </w:r>
          </w:p>
        </w:tc>
        <w:tc>
          <w:tcPr>
            <w:tcW w:w="1816" w:type="dxa"/>
            <w:vAlign w:val="top"/>
          </w:tcPr>
          <w:p>
            <w:pPr>
              <w:pStyle w:val="TableText"/>
              <w:ind w:left="1356"/>
              <w:spacing w:before="265" w:line="176" w:lineRule="auto"/>
              <w:rPr>
                <w:sz w:val="18"/>
                <w:szCs w:val="18"/>
              </w:rPr>
            </w:pPr>
            <w:r>
              <w:rPr>
                <w:sz w:val="18"/>
                <w:szCs w:val="18"/>
                <w:spacing w:val="-3"/>
              </w:rPr>
              <w:t>27.6</w:t>
            </w:r>
          </w:p>
        </w:tc>
        <w:tc>
          <w:tcPr>
            <w:tcW w:w="2030" w:type="dxa"/>
            <w:vAlign w:val="top"/>
          </w:tcPr>
          <w:p>
            <w:pPr>
              <w:rPr>
                <w:rFonts w:ascii="Arial"/>
                <w:sz w:val="21"/>
              </w:rPr>
            </w:pPr>
            <w:r/>
          </w:p>
        </w:tc>
      </w:tr>
      <w:tr>
        <w:trPr>
          <w:trHeight w:val="484" w:hRule="atLeast"/>
        </w:trPr>
        <w:tc>
          <w:tcPr>
            <w:tcW w:w="1866" w:type="dxa"/>
            <w:vAlign w:val="top"/>
          </w:tcPr>
          <w:p>
            <w:pPr>
              <w:pStyle w:val="TableText"/>
              <w:ind w:left="757"/>
              <w:spacing w:before="152" w:line="219" w:lineRule="auto"/>
              <w:rPr>
                <w:sz w:val="18"/>
                <w:szCs w:val="18"/>
              </w:rPr>
            </w:pPr>
            <w:r>
              <w:rPr>
                <w:sz w:val="18"/>
                <w:szCs w:val="18"/>
                <w:spacing w:val="-4"/>
              </w:rPr>
              <w:t>硅胶</w:t>
            </w:r>
          </w:p>
        </w:tc>
        <w:tc>
          <w:tcPr>
            <w:tcW w:w="1838" w:type="dxa"/>
            <w:vAlign w:val="top"/>
          </w:tcPr>
          <w:p>
            <w:pPr>
              <w:pStyle w:val="TableText"/>
              <w:ind w:left="861"/>
              <w:spacing w:before="123" w:line="224" w:lineRule="auto"/>
              <w:rPr/>
            </w:pPr>
            <w:r>
              <w:rPr/>
              <w:t>/</w:t>
            </w:r>
          </w:p>
        </w:tc>
        <w:tc>
          <w:tcPr>
            <w:tcW w:w="1525" w:type="dxa"/>
            <w:vAlign w:val="top"/>
          </w:tcPr>
          <w:p>
            <w:pPr>
              <w:pStyle w:val="TableText"/>
              <w:ind w:left="661"/>
              <w:spacing w:before="206" w:line="206" w:lineRule="auto"/>
              <w:rPr/>
            </w:pPr>
            <w:r>
              <w:rPr/>
              <w:t>吨</w:t>
            </w:r>
          </w:p>
        </w:tc>
        <w:tc>
          <w:tcPr>
            <w:tcW w:w="1816" w:type="dxa"/>
            <w:vAlign w:val="top"/>
          </w:tcPr>
          <w:p>
            <w:pPr>
              <w:spacing w:line="242" w:lineRule="auto"/>
              <w:rPr>
                <w:rFonts w:ascii="Arial"/>
                <w:sz w:val="21"/>
              </w:rPr>
            </w:pPr>
            <w:r/>
          </w:p>
          <w:p>
            <w:pPr>
              <w:pStyle w:val="TableText"/>
              <w:ind w:left="1547"/>
              <w:spacing w:before="58" w:line="176" w:lineRule="auto"/>
              <w:rPr>
                <w:sz w:val="18"/>
                <w:szCs w:val="18"/>
              </w:rPr>
            </w:pPr>
            <w:r>
              <w:rPr>
                <w:sz w:val="18"/>
                <w:szCs w:val="18"/>
                <w:spacing w:val="-10"/>
              </w:rPr>
              <w:t>12</w:t>
            </w:r>
          </w:p>
        </w:tc>
        <w:tc>
          <w:tcPr>
            <w:tcW w:w="2030" w:type="dxa"/>
            <w:vAlign w:val="top"/>
          </w:tcPr>
          <w:p>
            <w:pPr>
              <w:rPr>
                <w:rFonts w:ascii="Arial"/>
                <w:sz w:val="21"/>
              </w:rPr>
            </w:pPr>
            <w:r/>
          </w:p>
        </w:tc>
      </w:tr>
      <w:tr>
        <w:trPr>
          <w:trHeight w:val="484" w:hRule="atLeast"/>
        </w:trPr>
        <w:tc>
          <w:tcPr>
            <w:tcW w:w="1866" w:type="dxa"/>
            <w:vAlign w:val="top"/>
          </w:tcPr>
          <w:p>
            <w:pPr>
              <w:pStyle w:val="TableText"/>
              <w:ind w:left="668"/>
              <w:spacing w:before="153" w:line="219" w:lineRule="auto"/>
              <w:rPr>
                <w:sz w:val="18"/>
                <w:szCs w:val="18"/>
              </w:rPr>
            </w:pPr>
            <w:r>
              <w:rPr>
                <w:sz w:val="18"/>
                <w:szCs w:val="18"/>
                <w:spacing w:val="-3"/>
              </w:rPr>
              <w:t>绝缘棒</w:t>
            </w:r>
          </w:p>
        </w:tc>
        <w:tc>
          <w:tcPr>
            <w:tcW w:w="1838" w:type="dxa"/>
            <w:vAlign w:val="top"/>
          </w:tcPr>
          <w:p>
            <w:pPr>
              <w:pStyle w:val="TableText"/>
              <w:ind w:left="861"/>
              <w:spacing w:before="123" w:line="224" w:lineRule="auto"/>
              <w:rPr/>
            </w:pPr>
            <w:r>
              <w:rPr/>
              <w:t>/</w:t>
            </w:r>
          </w:p>
        </w:tc>
        <w:tc>
          <w:tcPr>
            <w:tcW w:w="1525" w:type="dxa"/>
            <w:vAlign w:val="top"/>
          </w:tcPr>
          <w:p>
            <w:pPr>
              <w:pStyle w:val="TableText"/>
              <w:ind w:left="661"/>
              <w:spacing w:before="207" w:line="205" w:lineRule="auto"/>
              <w:rPr/>
            </w:pPr>
            <w:r>
              <w:rPr/>
              <w:t>吨</w:t>
            </w:r>
          </w:p>
        </w:tc>
        <w:tc>
          <w:tcPr>
            <w:tcW w:w="1816" w:type="dxa"/>
            <w:vAlign w:val="top"/>
          </w:tcPr>
          <w:p>
            <w:pPr>
              <w:spacing w:line="244" w:lineRule="auto"/>
              <w:rPr>
                <w:rFonts w:ascii="Arial"/>
                <w:sz w:val="21"/>
              </w:rPr>
            </w:pPr>
            <w:r/>
          </w:p>
          <w:p>
            <w:pPr>
              <w:pStyle w:val="TableText"/>
              <w:ind w:left="1085"/>
              <w:spacing w:before="58" w:line="174" w:lineRule="auto"/>
              <w:rPr>
                <w:sz w:val="18"/>
                <w:szCs w:val="18"/>
              </w:rPr>
            </w:pPr>
            <w:r>
              <w:rPr>
                <w:sz w:val="18"/>
                <w:szCs w:val="18"/>
                <w:spacing w:val="-2"/>
              </w:rPr>
              <w:t>20.0805</w:t>
            </w:r>
          </w:p>
        </w:tc>
        <w:tc>
          <w:tcPr>
            <w:tcW w:w="2030" w:type="dxa"/>
            <w:vAlign w:val="top"/>
          </w:tcPr>
          <w:p>
            <w:pPr>
              <w:rPr>
                <w:rFonts w:ascii="Arial"/>
                <w:sz w:val="21"/>
              </w:rPr>
            </w:pPr>
            <w:r/>
          </w:p>
        </w:tc>
      </w:tr>
      <w:tr>
        <w:trPr>
          <w:trHeight w:val="484" w:hRule="atLeast"/>
        </w:trPr>
        <w:tc>
          <w:tcPr>
            <w:tcW w:w="1866" w:type="dxa"/>
            <w:vAlign w:val="top"/>
          </w:tcPr>
          <w:p>
            <w:pPr>
              <w:pStyle w:val="TableText"/>
              <w:ind w:left="757"/>
              <w:spacing w:before="153" w:line="221" w:lineRule="auto"/>
              <w:rPr>
                <w:sz w:val="18"/>
                <w:szCs w:val="18"/>
              </w:rPr>
            </w:pPr>
            <w:r>
              <w:rPr>
                <w:sz w:val="18"/>
                <w:szCs w:val="18"/>
                <w:spacing w:val="-4"/>
              </w:rPr>
              <w:t>底座</w:t>
            </w:r>
          </w:p>
        </w:tc>
        <w:tc>
          <w:tcPr>
            <w:tcW w:w="1838" w:type="dxa"/>
            <w:vAlign w:val="top"/>
          </w:tcPr>
          <w:p>
            <w:pPr>
              <w:pStyle w:val="TableText"/>
              <w:ind w:left="861"/>
              <w:spacing w:before="124" w:line="224" w:lineRule="auto"/>
              <w:rPr/>
            </w:pPr>
            <w:r>
              <w:rPr/>
              <w:t>/</w:t>
            </w:r>
          </w:p>
        </w:tc>
        <w:tc>
          <w:tcPr>
            <w:tcW w:w="1525" w:type="dxa"/>
            <w:vAlign w:val="top"/>
          </w:tcPr>
          <w:p>
            <w:pPr>
              <w:pStyle w:val="TableText"/>
              <w:ind w:left="661"/>
              <w:spacing w:before="207" w:line="205" w:lineRule="auto"/>
              <w:rPr/>
            </w:pPr>
            <w:r>
              <w:rPr/>
              <w:t>吨</w:t>
            </w:r>
          </w:p>
        </w:tc>
        <w:tc>
          <w:tcPr>
            <w:tcW w:w="1816" w:type="dxa"/>
            <w:vAlign w:val="top"/>
          </w:tcPr>
          <w:p>
            <w:pPr>
              <w:spacing w:line="244" w:lineRule="auto"/>
              <w:rPr>
                <w:rFonts w:ascii="Arial"/>
                <w:sz w:val="21"/>
              </w:rPr>
            </w:pPr>
            <w:r/>
          </w:p>
          <w:p>
            <w:pPr>
              <w:pStyle w:val="TableText"/>
              <w:ind w:left="1547"/>
              <w:spacing w:before="58" w:line="174" w:lineRule="auto"/>
              <w:rPr>
                <w:sz w:val="18"/>
                <w:szCs w:val="18"/>
              </w:rPr>
            </w:pPr>
            <w:r>
              <w:rPr>
                <w:sz w:val="18"/>
                <w:szCs w:val="18"/>
                <w:spacing w:val="-10"/>
              </w:rPr>
              <w:t>18</w:t>
            </w:r>
          </w:p>
        </w:tc>
        <w:tc>
          <w:tcPr>
            <w:tcW w:w="2030" w:type="dxa"/>
            <w:vAlign w:val="top"/>
          </w:tcPr>
          <w:p>
            <w:pPr>
              <w:rPr>
                <w:rFonts w:ascii="Arial"/>
                <w:sz w:val="21"/>
              </w:rPr>
            </w:pPr>
            <w:r/>
          </w:p>
        </w:tc>
      </w:tr>
      <w:tr>
        <w:trPr>
          <w:trHeight w:val="485" w:hRule="atLeast"/>
        </w:trPr>
        <w:tc>
          <w:tcPr>
            <w:tcW w:w="1866" w:type="dxa"/>
            <w:vAlign w:val="top"/>
          </w:tcPr>
          <w:p>
            <w:pPr>
              <w:pStyle w:val="TableText"/>
              <w:ind w:left="666"/>
              <w:spacing w:before="154" w:line="219" w:lineRule="auto"/>
              <w:rPr>
                <w:sz w:val="18"/>
                <w:szCs w:val="18"/>
              </w:rPr>
            </w:pPr>
            <w:r>
              <w:rPr>
                <w:sz w:val="18"/>
                <w:szCs w:val="18"/>
                <w:spacing w:val="-3"/>
              </w:rPr>
              <w:t>黄铜板</w:t>
            </w:r>
          </w:p>
        </w:tc>
        <w:tc>
          <w:tcPr>
            <w:tcW w:w="1838" w:type="dxa"/>
            <w:vAlign w:val="top"/>
          </w:tcPr>
          <w:p>
            <w:pPr>
              <w:pStyle w:val="TableText"/>
              <w:ind w:left="861"/>
              <w:spacing w:before="208" w:line="205" w:lineRule="auto"/>
              <w:rPr/>
            </w:pPr>
            <w:r>
              <w:rPr/>
              <w:t>/</w:t>
            </w:r>
          </w:p>
        </w:tc>
        <w:tc>
          <w:tcPr>
            <w:tcW w:w="1525" w:type="dxa"/>
            <w:vAlign w:val="top"/>
          </w:tcPr>
          <w:p>
            <w:pPr>
              <w:pStyle w:val="TableText"/>
              <w:ind w:left="661"/>
              <w:spacing w:before="208" w:line="205" w:lineRule="auto"/>
              <w:rPr/>
            </w:pPr>
            <w:r>
              <w:rPr/>
              <w:t>吨</w:t>
            </w:r>
          </w:p>
        </w:tc>
        <w:tc>
          <w:tcPr>
            <w:tcW w:w="1816" w:type="dxa"/>
            <w:vAlign w:val="top"/>
          </w:tcPr>
          <w:p>
            <w:pPr>
              <w:spacing w:line="247" w:lineRule="auto"/>
              <w:rPr>
                <w:rFonts w:ascii="Arial"/>
                <w:sz w:val="21"/>
              </w:rPr>
            </w:pPr>
            <w:r/>
          </w:p>
          <w:p>
            <w:pPr>
              <w:pStyle w:val="TableText"/>
              <w:ind w:left="1187"/>
              <w:spacing w:before="58" w:line="172" w:lineRule="auto"/>
              <w:rPr>
                <w:sz w:val="18"/>
                <w:szCs w:val="18"/>
              </w:rPr>
            </w:pPr>
            <w:r>
              <w:rPr>
                <w:sz w:val="18"/>
                <w:szCs w:val="18"/>
                <w:spacing w:val="-4"/>
              </w:rPr>
              <w:t>17.922</w:t>
            </w:r>
          </w:p>
        </w:tc>
        <w:tc>
          <w:tcPr>
            <w:tcW w:w="2030" w:type="dxa"/>
            <w:vAlign w:val="top"/>
          </w:tcPr>
          <w:p>
            <w:pPr>
              <w:rPr>
                <w:rFonts w:ascii="Arial"/>
                <w:sz w:val="21"/>
              </w:rPr>
            </w:pPr>
            <w:r/>
          </w:p>
        </w:tc>
      </w:tr>
      <w:tr>
        <w:trPr>
          <w:trHeight w:val="485" w:hRule="atLeast"/>
        </w:trPr>
        <w:tc>
          <w:tcPr>
            <w:tcW w:w="1866" w:type="dxa"/>
            <w:vAlign w:val="top"/>
          </w:tcPr>
          <w:p>
            <w:pPr>
              <w:pStyle w:val="TableText"/>
              <w:ind w:left="668"/>
              <w:spacing w:before="156" w:line="219" w:lineRule="auto"/>
              <w:rPr>
                <w:sz w:val="18"/>
                <w:szCs w:val="18"/>
              </w:rPr>
            </w:pPr>
            <w:r>
              <w:rPr>
                <w:sz w:val="18"/>
                <w:szCs w:val="18"/>
                <w:spacing w:val="-3"/>
              </w:rPr>
              <w:t>绝缘管</w:t>
            </w:r>
          </w:p>
        </w:tc>
        <w:tc>
          <w:tcPr>
            <w:tcW w:w="1838" w:type="dxa"/>
            <w:vAlign w:val="top"/>
          </w:tcPr>
          <w:p>
            <w:pPr>
              <w:pStyle w:val="TableText"/>
              <w:ind w:left="861"/>
              <w:spacing w:before="124" w:line="224" w:lineRule="auto"/>
              <w:rPr/>
            </w:pPr>
            <w:r>
              <w:rPr/>
              <w:t>/</w:t>
            </w:r>
          </w:p>
        </w:tc>
        <w:tc>
          <w:tcPr>
            <w:tcW w:w="1525" w:type="dxa"/>
            <w:vAlign w:val="top"/>
          </w:tcPr>
          <w:p>
            <w:pPr>
              <w:pStyle w:val="TableText"/>
              <w:ind w:left="661"/>
              <w:spacing w:before="208" w:line="205" w:lineRule="auto"/>
              <w:rPr/>
            </w:pPr>
            <w:r>
              <w:rPr/>
              <w:t>吨</w:t>
            </w:r>
          </w:p>
        </w:tc>
        <w:tc>
          <w:tcPr>
            <w:tcW w:w="1816" w:type="dxa"/>
            <w:vAlign w:val="top"/>
          </w:tcPr>
          <w:p>
            <w:pPr>
              <w:spacing w:line="246" w:lineRule="auto"/>
              <w:rPr>
                <w:rFonts w:ascii="Arial"/>
                <w:sz w:val="21"/>
              </w:rPr>
            </w:pPr>
            <w:r/>
          </w:p>
          <w:p>
            <w:pPr>
              <w:pStyle w:val="TableText"/>
              <w:ind w:left="1096"/>
              <w:spacing w:before="58" w:line="173" w:lineRule="auto"/>
              <w:rPr>
                <w:sz w:val="18"/>
                <w:szCs w:val="18"/>
              </w:rPr>
            </w:pPr>
            <w:r>
              <w:rPr>
                <w:sz w:val="18"/>
                <w:szCs w:val="18"/>
                <w:spacing w:val="-3"/>
              </w:rPr>
              <w:t>11.6493</w:t>
            </w:r>
          </w:p>
        </w:tc>
        <w:tc>
          <w:tcPr>
            <w:tcW w:w="2030" w:type="dxa"/>
            <w:vAlign w:val="top"/>
          </w:tcPr>
          <w:p>
            <w:pPr>
              <w:rPr>
                <w:rFonts w:ascii="Arial"/>
                <w:sz w:val="21"/>
              </w:rPr>
            </w:pPr>
            <w:r/>
          </w:p>
        </w:tc>
      </w:tr>
      <w:tr>
        <w:trPr>
          <w:trHeight w:val="485" w:hRule="atLeast"/>
        </w:trPr>
        <w:tc>
          <w:tcPr>
            <w:tcW w:w="1866" w:type="dxa"/>
            <w:vAlign w:val="top"/>
          </w:tcPr>
          <w:p>
            <w:pPr>
              <w:pStyle w:val="TableText"/>
              <w:ind w:left="757"/>
              <w:spacing w:before="156" w:line="219" w:lineRule="auto"/>
              <w:rPr>
                <w:sz w:val="18"/>
                <w:szCs w:val="18"/>
              </w:rPr>
            </w:pPr>
            <w:r>
              <w:rPr>
                <w:sz w:val="18"/>
                <w:szCs w:val="18"/>
                <w:spacing w:val="-4"/>
              </w:rPr>
              <w:t>铁件</w:t>
            </w:r>
          </w:p>
        </w:tc>
        <w:tc>
          <w:tcPr>
            <w:tcW w:w="1838" w:type="dxa"/>
            <w:vAlign w:val="top"/>
          </w:tcPr>
          <w:p>
            <w:pPr>
              <w:pStyle w:val="TableText"/>
              <w:ind w:left="861"/>
              <w:spacing w:before="124" w:line="224" w:lineRule="auto"/>
              <w:rPr/>
            </w:pPr>
            <w:r>
              <w:rPr/>
              <w:t>/</w:t>
            </w:r>
          </w:p>
        </w:tc>
        <w:tc>
          <w:tcPr>
            <w:tcW w:w="1525" w:type="dxa"/>
            <w:vAlign w:val="top"/>
          </w:tcPr>
          <w:p>
            <w:pPr>
              <w:pStyle w:val="TableText"/>
              <w:ind w:left="661"/>
              <w:spacing w:before="207" w:line="206" w:lineRule="auto"/>
              <w:rPr/>
            </w:pPr>
            <w:r>
              <w:rPr/>
              <w:t>吨</w:t>
            </w:r>
          </w:p>
        </w:tc>
        <w:tc>
          <w:tcPr>
            <w:tcW w:w="1816" w:type="dxa"/>
            <w:vAlign w:val="top"/>
          </w:tcPr>
          <w:p>
            <w:pPr>
              <w:spacing w:line="246" w:lineRule="auto"/>
              <w:rPr>
                <w:rFonts w:ascii="Arial"/>
                <w:sz w:val="21"/>
              </w:rPr>
            </w:pPr>
            <w:r/>
          </w:p>
          <w:p>
            <w:pPr>
              <w:pStyle w:val="TableText"/>
              <w:ind w:left="1096"/>
              <w:spacing w:before="58" w:line="173" w:lineRule="auto"/>
              <w:rPr>
                <w:sz w:val="18"/>
                <w:szCs w:val="18"/>
              </w:rPr>
            </w:pPr>
            <w:r>
              <w:rPr>
                <w:sz w:val="18"/>
                <w:szCs w:val="18"/>
                <w:spacing w:val="-3"/>
              </w:rPr>
              <w:t>15.2337</w:t>
            </w:r>
          </w:p>
        </w:tc>
        <w:tc>
          <w:tcPr>
            <w:tcW w:w="2030" w:type="dxa"/>
            <w:vAlign w:val="top"/>
          </w:tcPr>
          <w:p>
            <w:pPr>
              <w:rPr>
                <w:rFonts w:ascii="Arial"/>
                <w:sz w:val="21"/>
              </w:rPr>
            </w:pPr>
            <w:r/>
          </w:p>
        </w:tc>
      </w:tr>
      <w:tr>
        <w:trPr>
          <w:trHeight w:val="485" w:hRule="atLeast"/>
        </w:trPr>
        <w:tc>
          <w:tcPr>
            <w:tcW w:w="1866" w:type="dxa"/>
            <w:vAlign w:val="top"/>
          </w:tcPr>
          <w:p>
            <w:pPr>
              <w:pStyle w:val="TableText"/>
              <w:ind w:left="670"/>
              <w:spacing w:before="155" w:line="224" w:lineRule="auto"/>
              <w:rPr>
                <w:sz w:val="18"/>
                <w:szCs w:val="18"/>
              </w:rPr>
            </w:pPr>
            <w:r>
              <w:rPr>
                <w:sz w:val="18"/>
                <w:szCs w:val="18"/>
                <w:spacing w:val="-4"/>
              </w:rPr>
              <w:t>互感器</w:t>
            </w:r>
          </w:p>
        </w:tc>
        <w:tc>
          <w:tcPr>
            <w:tcW w:w="1838" w:type="dxa"/>
            <w:vAlign w:val="top"/>
          </w:tcPr>
          <w:p>
            <w:pPr>
              <w:pStyle w:val="TableText"/>
              <w:ind w:left="861"/>
              <w:spacing w:before="126" w:line="224" w:lineRule="auto"/>
              <w:rPr/>
            </w:pPr>
            <w:r>
              <w:rPr/>
              <w:t>/</w:t>
            </w:r>
          </w:p>
        </w:tc>
        <w:tc>
          <w:tcPr>
            <w:tcW w:w="1525" w:type="dxa"/>
            <w:vAlign w:val="top"/>
          </w:tcPr>
          <w:p>
            <w:pPr>
              <w:pStyle w:val="TableText"/>
              <w:ind w:left="661"/>
              <w:spacing w:before="209" w:line="204" w:lineRule="auto"/>
              <w:rPr/>
            </w:pPr>
            <w:r>
              <w:rPr/>
              <w:t>吨</w:t>
            </w:r>
          </w:p>
        </w:tc>
        <w:tc>
          <w:tcPr>
            <w:tcW w:w="1816" w:type="dxa"/>
            <w:vAlign w:val="top"/>
          </w:tcPr>
          <w:p>
            <w:pPr>
              <w:spacing w:line="246" w:lineRule="auto"/>
              <w:rPr>
                <w:rFonts w:ascii="Arial"/>
                <w:sz w:val="21"/>
              </w:rPr>
            </w:pPr>
            <w:r/>
          </w:p>
          <w:p>
            <w:pPr>
              <w:pStyle w:val="TableText"/>
              <w:ind w:left="1265"/>
              <w:spacing w:before="58" w:line="173" w:lineRule="auto"/>
              <w:rPr>
                <w:sz w:val="18"/>
                <w:szCs w:val="18"/>
              </w:rPr>
            </w:pPr>
            <w:r>
              <w:rPr>
                <w:sz w:val="18"/>
                <w:szCs w:val="18"/>
                <w:spacing w:val="-2"/>
              </w:rPr>
              <w:t>28.44</w:t>
            </w:r>
          </w:p>
        </w:tc>
        <w:tc>
          <w:tcPr>
            <w:tcW w:w="2030" w:type="dxa"/>
            <w:vAlign w:val="top"/>
          </w:tcPr>
          <w:p>
            <w:pPr>
              <w:rPr>
                <w:rFonts w:ascii="Arial"/>
                <w:sz w:val="21"/>
              </w:rPr>
            </w:pPr>
            <w:r/>
          </w:p>
        </w:tc>
      </w:tr>
      <w:tr>
        <w:trPr>
          <w:trHeight w:val="485" w:hRule="atLeast"/>
        </w:trPr>
        <w:tc>
          <w:tcPr>
            <w:tcW w:w="1866" w:type="dxa"/>
            <w:vAlign w:val="top"/>
          </w:tcPr>
          <w:p>
            <w:pPr>
              <w:pStyle w:val="TableText"/>
              <w:ind w:left="261"/>
              <w:spacing w:before="155" w:line="220" w:lineRule="auto"/>
              <w:rPr>
                <w:sz w:val="18"/>
                <w:szCs w:val="18"/>
              </w:rPr>
            </w:pPr>
            <w:r>
              <w:rPr>
                <w:sz w:val="18"/>
                <w:szCs w:val="18"/>
                <w:spacing w:val="-1"/>
              </w:rPr>
              <w:t>ZW32不锈钢-航插</w:t>
            </w:r>
          </w:p>
        </w:tc>
        <w:tc>
          <w:tcPr>
            <w:tcW w:w="1838" w:type="dxa"/>
            <w:vAlign w:val="top"/>
          </w:tcPr>
          <w:p>
            <w:pPr>
              <w:pStyle w:val="TableText"/>
              <w:ind w:left="861"/>
              <w:spacing w:before="209" w:line="204" w:lineRule="auto"/>
              <w:rPr/>
            </w:pPr>
            <w:r>
              <w:rPr/>
              <w:t>/</w:t>
            </w:r>
          </w:p>
        </w:tc>
        <w:tc>
          <w:tcPr>
            <w:tcW w:w="1525" w:type="dxa"/>
            <w:vAlign w:val="top"/>
          </w:tcPr>
          <w:p>
            <w:pPr>
              <w:pStyle w:val="TableText"/>
              <w:ind w:left="661"/>
              <w:spacing w:before="209" w:line="204" w:lineRule="auto"/>
              <w:rPr/>
            </w:pPr>
            <w:r>
              <w:rPr/>
              <w:t>吨</w:t>
            </w:r>
          </w:p>
        </w:tc>
        <w:tc>
          <w:tcPr>
            <w:tcW w:w="1816" w:type="dxa"/>
            <w:vAlign w:val="top"/>
          </w:tcPr>
          <w:p>
            <w:pPr>
              <w:spacing w:line="246" w:lineRule="auto"/>
              <w:rPr>
                <w:rFonts w:ascii="Arial"/>
                <w:sz w:val="21"/>
              </w:rPr>
            </w:pPr>
            <w:r/>
          </w:p>
          <w:p>
            <w:pPr>
              <w:pStyle w:val="TableText"/>
              <w:ind w:left="1356"/>
              <w:spacing w:before="58" w:line="173" w:lineRule="auto"/>
              <w:rPr>
                <w:sz w:val="18"/>
                <w:szCs w:val="18"/>
              </w:rPr>
            </w:pPr>
            <w:r>
              <w:rPr>
                <w:sz w:val="18"/>
                <w:szCs w:val="18"/>
                <w:spacing w:val="-3"/>
              </w:rPr>
              <w:t>23.7</w:t>
            </w:r>
          </w:p>
        </w:tc>
        <w:tc>
          <w:tcPr>
            <w:tcW w:w="2030" w:type="dxa"/>
            <w:vAlign w:val="top"/>
          </w:tcPr>
          <w:p>
            <w:pPr>
              <w:rPr>
                <w:rFonts w:ascii="Arial"/>
                <w:sz w:val="21"/>
              </w:rPr>
            </w:pPr>
            <w:r/>
          </w:p>
        </w:tc>
      </w:tr>
      <w:tr>
        <w:trPr>
          <w:trHeight w:val="485" w:hRule="atLeast"/>
        </w:trPr>
        <w:tc>
          <w:tcPr>
            <w:tcW w:w="1866" w:type="dxa"/>
            <w:vAlign w:val="top"/>
          </w:tcPr>
          <w:p>
            <w:pPr>
              <w:pStyle w:val="TableText"/>
              <w:ind w:left="489"/>
              <w:spacing w:before="155" w:line="219" w:lineRule="auto"/>
              <w:rPr>
                <w:sz w:val="18"/>
                <w:szCs w:val="18"/>
              </w:rPr>
            </w:pPr>
            <w:r>
              <w:rPr>
                <w:sz w:val="18"/>
                <w:szCs w:val="18"/>
                <w:spacing w:val="-2"/>
              </w:rPr>
              <w:t>真空开关管</w:t>
            </w:r>
          </w:p>
        </w:tc>
        <w:tc>
          <w:tcPr>
            <w:tcW w:w="1838" w:type="dxa"/>
            <w:vAlign w:val="top"/>
          </w:tcPr>
          <w:p>
            <w:pPr>
              <w:pStyle w:val="TableText"/>
              <w:ind w:left="861"/>
              <w:spacing w:before="125" w:line="224" w:lineRule="auto"/>
              <w:rPr/>
            </w:pPr>
            <w:r>
              <w:rPr/>
              <w:t>/</w:t>
            </w:r>
          </w:p>
        </w:tc>
        <w:tc>
          <w:tcPr>
            <w:tcW w:w="1525" w:type="dxa"/>
            <w:vAlign w:val="top"/>
          </w:tcPr>
          <w:p>
            <w:pPr>
              <w:pStyle w:val="TableText"/>
              <w:ind w:left="661"/>
              <w:spacing w:before="208" w:line="205" w:lineRule="auto"/>
              <w:rPr/>
            </w:pPr>
            <w:r>
              <w:rPr/>
              <w:t>吨</w:t>
            </w:r>
          </w:p>
        </w:tc>
        <w:tc>
          <w:tcPr>
            <w:tcW w:w="1816" w:type="dxa"/>
            <w:vAlign w:val="top"/>
          </w:tcPr>
          <w:p>
            <w:pPr>
              <w:spacing w:line="245" w:lineRule="auto"/>
              <w:rPr>
                <w:rFonts w:ascii="Arial"/>
                <w:sz w:val="21"/>
              </w:rPr>
            </w:pPr>
            <w:r/>
          </w:p>
          <w:p>
            <w:pPr>
              <w:pStyle w:val="TableText"/>
              <w:ind w:left="1353"/>
              <w:spacing w:before="58" w:line="174" w:lineRule="auto"/>
              <w:rPr>
                <w:sz w:val="18"/>
                <w:szCs w:val="18"/>
              </w:rPr>
            </w:pPr>
            <w:r>
              <w:rPr>
                <w:sz w:val="18"/>
                <w:szCs w:val="18"/>
                <w:spacing w:val="-2"/>
              </w:rPr>
              <w:t>4.74</w:t>
            </w:r>
          </w:p>
        </w:tc>
        <w:tc>
          <w:tcPr>
            <w:tcW w:w="2030" w:type="dxa"/>
            <w:vAlign w:val="top"/>
          </w:tcPr>
          <w:p>
            <w:pPr>
              <w:rPr>
                <w:rFonts w:ascii="Arial"/>
                <w:sz w:val="21"/>
              </w:rPr>
            </w:pPr>
            <w:r/>
          </w:p>
        </w:tc>
      </w:tr>
      <w:tr>
        <w:trPr>
          <w:trHeight w:val="485" w:hRule="atLeast"/>
        </w:trPr>
        <w:tc>
          <w:tcPr>
            <w:tcW w:w="1866" w:type="dxa"/>
            <w:vAlign w:val="top"/>
          </w:tcPr>
          <w:p>
            <w:pPr>
              <w:pStyle w:val="TableText"/>
              <w:ind w:left="309"/>
              <w:spacing w:before="154" w:line="219" w:lineRule="auto"/>
              <w:rPr>
                <w:sz w:val="18"/>
                <w:szCs w:val="18"/>
              </w:rPr>
            </w:pPr>
            <w:r>
              <w:rPr>
                <w:sz w:val="18"/>
                <w:szCs w:val="18"/>
                <w:spacing w:val="-2"/>
              </w:rPr>
              <w:t>真空断路器配件</w:t>
            </w:r>
          </w:p>
        </w:tc>
        <w:tc>
          <w:tcPr>
            <w:tcW w:w="1838" w:type="dxa"/>
            <w:vAlign w:val="top"/>
          </w:tcPr>
          <w:p>
            <w:pPr>
              <w:pStyle w:val="TableText"/>
              <w:ind w:left="861"/>
              <w:spacing w:before="124" w:line="224" w:lineRule="auto"/>
              <w:rPr/>
            </w:pPr>
            <w:r>
              <w:rPr/>
              <w:t>/</w:t>
            </w:r>
          </w:p>
        </w:tc>
        <w:tc>
          <w:tcPr>
            <w:tcW w:w="1525" w:type="dxa"/>
            <w:vAlign w:val="top"/>
          </w:tcPr>
          <w:p>
            <w:pPr>
              <w:pStyle w:val="TableText"/>
              <w:ind w:left="661"/>
              <w:spacing w:before="208" w:line="205" w:lineRule="auto"/>
              <w:rPr/>
            </w:pPr>
            <w:r>
              <w:rPr/>
              <w:t>吨</w:t>
            </w:r>
          </w:p>
        </w:tc>
        <w:tc>
          <w:tcPr>
            <w:tcW w:w="1816" w:type="dxa"/>
            <w:vAlign w:val="top"/>
          </w:tcPr>
          <w:p>
            <w:pPr>
              <w:spacing w:line="247" w:lineRule="auto"/>
              <w:rPr>
                <w:rFonts w:ascii="Arial"/>
                <w:sz w:val="21"/>
              </w:rPr>
            </w:pPr>
            <w:r/>
          </w:p>
          <w:p>
            <w:pPr>
              <w:pStyle w:val="TableText"/>
              <w:ind w:left="1358"/>
              <w:spacing w:before="58" w:line="172" w:lineRule="auto"/>
              <w:rPr>
                <w:sz w:val="18"/>
                <w:szCs w:val="18"/>
              </w:rPr>
            </w:pPr>
            <w:r>
              <w:rPr>
                <w:sz w:val="18"/>
                <w:szCs w:val="18"/>
                <w:spacing w:val="-3"/>
              </w:rPr>
              <w:t>39.5</w:t>
            </w:r>
          </w:p>
        </w:tc>
        <w:tc>
          <w:tcPr>
            <w:tcW w:w="2030" w:type="dxa"/>
            <w:vAlign w:val="top"/>
          </w:tcPr>
          <w:p>
            <w:pPr>
              <w:rPr>
                <w:rFonts w:ascii="Arial"/>
                <w:sz w:val="21"/>
              </w:rPr>
            </w:pPr>
            <w:r/>
          </w:p>
        </w:tc>
      </w:tr>
      <w:tr>
        <w:trPr>
          <w:trHeight w:val="485" w:hRule="atLeast"/>
        </w:trPr>
        <w:tc>
          <w:tcPr>
            <w:tcW w:w="1866" w:type="dxa"/>
            <w:vAlign w:val="top"/>
          </w:tcPr>
          <w:p>
            <w:pPr>
              <w:pStyle w:val="TableText"/>
              <w:ind w:left="486"/>
              <w:spacing w:before="156" w:line="219" w:lineRule="auto"/>
              <w:rPr>
                <w:sz w:val="18"/>
                <w:szCs w:val="18"/>
              </w:rPr>
            </w:pPr>
            <w:r>
              <w:rPr>
                <w:sz w:val="18"/>
                <w:szCs w:val="18"/>
                <w:spacing w:val="-1"/>
              </w:rPr>
              <w:t>ZW32绝缘件</w:t>
            </w:r>
          </w:p>
        </w:tc>
        <w:tc>
          <w:tcPr>
            <w:tcW w:w="1838" w:type="dxa"/>
            <w:vAlign w:val="top"/>
          </w:tcPr>
          <w:p>
            <w:pPr>
              <w:pStyle w:val="TableText"/>
              <w:ind w:left="861"/>
              <w:spacing w:before="124" w:line="224" w:lineRule="auto"/>
              <w:rPr/>
            </w:pPr>
            <w:r>
              <w:rPr/>
              <w:t>/</w:t>
            </w:r>
          </w:p>
        </w:tc>
        <w:tc>
          <w:tcPr>
            <w:tcW w:w="1525" w:type="dxa"/>
            <w:vAlign w:val="top"/>
          </w:tcPr>
          <w:p>
            <w:pPr>
              <w:pStyle w:val="TableText"/>
              <w:ind w:left="661"/>
              <w:spacing w:before="208" w:line="205" w:lineRule="auto"/>
              <w:rPr/>
            </w:pPr>
            <w:r>
              <w:rPr/>
              <w:t>吨</w:t>
            </w:r>
          </w:p>
        </w:tc>
        <w:tc>
          <w:tcPr>
            <w:tcW w:w="1816" w:type="dxa"/>
            <w:vAlign w:val="top"/>
          </w:tcPr>
          <w:p>
            <w:pPr>
              <w:spacing w:line="247" w:lineRule="auto"/>
              <w:rPr>
                <w:rFonts w:ascii="Arial"/>
                <w:sz w:val="21"/>
              </w:rPr>
            </w:pPr>
            <w:r/>
          </w:p>
          <w:p>
            <w:pPr>
              <w:pStyle w:val="TableText"/>
              <w:ind w:left="1353"/>
              <w:spacing w:before="58" w:line="172" w:lineRule="auto"/>
              <w:rPr>
                <w:sz w:val="18"/>
                <w:szCs w:val="18"/>
              </w:rPr>
            </w:pPr>
            <w:r>
              <w:rPr>
                <w:sz w:val="18"/>
                <w:szCs w:val="18"/>
                <w:spacing w:val="-2"/>
              </w:rPr>
              <w:t>4.74</w:t>
            </w:r>
          </w:p>
        </w:tc>
        <w:tc>
          <w:tcPr>
            <w:tcW w:w="2030" w:type="dxa"/>
            <w:vAlign w:val="top"/>
          </w:tcPr>
          <w:p>
            <w:pPr>
              <w:rPr>
                <w:rFonts w:ascii="Arial"/>
                <w:sz w:val="21"/>
              </w:rPr>
            </w:pPr>
            <w:r/>
          </w:p>
        </w:tc>
      </w:tr>
      <w:tr>
        <w:trPr>
          <w:trHeight w:val="485" w:hRule="atLeast"/>
        </w:trPr>
        <w:tc>
          <w:tcPr>
            <w:tcW w:w="1866" w:type="dxa"/>
            <w:vAlign w:val="top"/>
          </w:tcPr>
          <w:p>
            <w:pPr>
              <w:pStyle w:val="TableText"/>
              <w:ind w:left="261"/>
              <w:spacing w:before="155" w:line="219" w:lineRule="auto"/>
              <w:rPr>
                <w:sz w:val="18"/>
                <w:szCs w:val="18"/>
              </w:rPr>
            </w:pPr>
            <w:r>
              <w:rPr>
                <w:sz w:val="18"/>
                <w:szCs w:val="18"/>
                <w:spacing w:val="-1"/>
              </w:rPr>
              <w:t>操作机构/CT37-D</w:t>
            </w:r>
          </w:p>
        </w:tc>
        <w:tc>
          <w:tcPr>
            <w:tcW w:w="1838" w:type="dxa"/>
            <w:vAlign w:val="top"/>
          </w:tcPr>
          <w:p>
            <w:pPr>
              <w:pStyle w:val="TableText"/>
              <w:ind w:left="861"/>
              <w:spacing w:before="207" w:line="206" w:lineRule="auto"/>
              <w:rPr/>
            </w:pPr>
            <w:r>
              <w:rPr/>
              <w:t>/</w:t>
            </w:r>
          </w:p>
        </w:tc>
        <w:tc>
          <w:tcPr>
            <w:tcW w:w="1525" w:type="dxa"/>
            <w:vAlign w:val="top"/>
          </w:tcPr>
          <w:p>
            <w:pPr>
              <w:pStyle w:val="TableText"/>
              <w:ind w:left="661"/>
              <w:spacing w:before="207" w:line="206" w:lineRule="auto"/>
              <w:rPr/>
            </w:pPr>
            <w:r>
              <w:rPr/>
              <w:t>吨</w:t>
            </w:r>
          </w:p>
        </w:tc>
        <w:tc>
          <w:tcPr>
            <w:tcW w:w="1816" w:type="dxa"/>
            <w:vAlign w:val="top"/>
          </w:tcPr>
          <w:p>
            <w:pPr>
              <w:spacing w:line="247" w:lineRule="auto"/>
              <w:rPr>
                <w:rFonts w:ascii="Arial"/>
                <w:sz w:val="21"/>
              </w:rPr>
            </w:pPr>
            <w:r/>
          </w:p>
          <w:p>
            <w:pPr>
              <w:pStyle w:val="TableText"/>
              <w:ind w:left="1356"/>
              <w:spacing w:before="58" w:line="172" w:lineRule="auto"/>
              <w:rPr>
                <w:sz w:val="18"/>
                <w:szCs w:val="18"/>
              </w:rPr>
            </w:pPr>
            <w:r>
              <w:rPr>
                <w:sz w:val="18"/>
                <w:szCs w:val="18"/>
                <w:spacing w:val="-3"/>
              </w:rPr>
              <w:t>23.7</w:t>
            </w:r>
          </w:p>
        </w:tc>
        <w:tc>
          <w:tcPr>
            <w:tcW w:w="2030" w:type="dxa"/>
            <w:vAlign w:val="top"/>
          </w:tcPr>
          <w:p>
            <w:pPr>
              <w:rPr>
                <w:rFonts w:ascii="Arial"/>
                <w:sz w:val="21"/>
              </w:rPr>
            </w:pPr>
            <w:r/>
          </w:p>
        </w:tc>
      </w:tr>
      <w:tr>
        <w:trPr>
          <w:trHeight w:val="485" w:hRule="atLeast"/>
        </w:trPr>
        <w:tc>
          <w:tcPr>
            <w:tcW w:w="1866" w:type="dxa"/>
            <w:vAlign w:val="top"/>
          </w:tcPr>
          <w:p>
            <w:pPr>
              <w:pStyle w:val="TableText"/>
              <w:ind w:left="666"/>
              <w:spacing w:before="155" w:line="220" w:lineRule="auto"/>
              <w:rPr>
                <w:sz w:val="18"/>
                <w:szCs w:val="18"/>
              </w:rPr>
            </w:pPr>
            <w:r>
              <w:rPr>
                <w:sz w:val="18"/>
                <w:szCs w:val="18"/>
                <w:spacing w:val="-3"/>
              </w:rPr>
              <w:t>控制器</w:t>
            </w:r>
          </w:p>
        </w:tc>
        <w:tc>
          <w:tcPr>
            <w:tcW w:w="1838" w:type="dxa"/>
            <w:vAlign w:val="top"/>
          </w:tcPr>
          <w:p>
            <w:pPr>
              <w:pStyle w:val="TableText"/>
              <w:ind w:left="861"/>
              <w:spacing w:before="126" w:line="224" w:lineRule="auto"/>
              <w:rPr/>
            </w:pPr>
            <w:r>
              <w:rPr/>
              <w:t>/</w:t>
            </w:r>
          </w:p>
        </w:tc>
        <w:tc>
          <w:tcPr>
            <w:tcW w:w="1525" w:type="dxa"/>
            <w:vAlign w:val="top"/>
          </w:tcPr>
          <w:p>
            <w:pPr>
              <w:pStyle w:val="TableText"/>
              <w:ind w:left="661"/>
              <w:spacing w:before="209" w:line="204" w:lineRule="auto"/>
              <w:rPr/>
            </w:pPr>
            <w:r>
              <w:rPr/>
              <w:t>吨</w:t>
            </w:r>
          </w:p>
        </w:tc>
        <w:tc>
          <w:tcPr>
            <w:tcW w:w="1816" w:type="dxa"/>
            <w:vAlign w:val="top"/>
          </w:tcPr>
          <w:p>
            <w:pPr>
              <w:spacing w:line="246" w:lineRule="auto"/>
              <w:rPr>
                <w:rFonts w:ascii="Arial"/>
                <w:sz w:val="21"/>
              </w:rPr>
            </w:pPr>
            <w:r/>
          </w:p>
          <w:p>
            <w:pPr>
              <w:pStyle w:val="TableText"/>
              <w:ind w:left="1353"/>
              <w:spacing w:before="58" w:line="173" w:lineRule="auto"/>
              <w:rPr>
                <w:sz w:val="18"/>
                <w:szCs w:val="18"/>
              </w:rPr>
            </w:pPr>
            <w:r>
              <w:rPr>
                <w:sz w:val="18"/>
                <w:szCs w:val="18"/>
                <w:spacing w:val="-2"/>
              </w:rPr>
              <w:t>47.4</w:t>
            </w:r>
          </w:p>
        </w:tc>
        <w:tc>
          <w:tcPr>
            <w:tcW w:w="2030" w:type="dxa"/>
            <w:vAlign w:val="top"/>
          </w:tcPr>
          <w:p>
            <w:pPr>
              <w:rPr>
                <w:rFonts w:ascii="Arial"/>
                <w:sz w:val="21"/>
              </w:rPr>
            </w:pPr>
            <w:r/>
          </w:p>
        </w:tc>
      </w:tr>
      <w:tr>
        <w:trPr>
          <w:trHeight w:val="485" w:hRule="atLeast"/>
        </w:trPr>
        <w:tc>
          <w:tcPr>
            <w:tcW w:w="1866" w:type="dxa"/>
            <w:vAlign w:val="top"/>
          </w:tcPr>
          <w:p>
            <w:pPr>
              <w:pStyle w:val="TableText"/>
              <w:ind w:left="760"/>
              <w:spacing w:before="155" w:line="220" w:lineRule="auto"/>
              <w:rPr>
                <w:sz w:val="18"/>
                <w:szCs w:val="18"/>
              </w:rPr>
            </w:pPr>
            <w:r>
              <w:rPr>
                <w:sz w:val="18"/>
                <w:szCs w:val="18"/>
                <w:spacing w:val="-5"/>
              </w:rPr>
              <w:t>扁钢</w:t>
            </w:r>
          </w:p>
        </w:tc>
        <w:tc>
          <w:tcPr>
            <w:tcW w:w="1838" w:type="dxa"/>
            <w:vAlign w:val="top"/>
          </w:tcPr>
          <w:p>
            <w:pPr>
              <w:pStyle w:val="TableText"/>
              <w:ind w:left="861"/>
              <w:spacing w:before="125" w:line="224" w:lineRule="auto"/>
              <w:rPr/>
            </w:pPr>
            <w:r>
              <w:rPr/>
              <w:t>/</w:t>
            </w:r>
          </w:p>
        </w:tc>
        <w:tc>
          <w:tcPr>
            <w:tcW w:w="1525" w:type="dxa"/>
            <w:vAlign w:val="top"/>
          </w:tcPr>
          <w:p>
            <w:pPr>
              <w:pStyle w:val="TableText"/>
              <w:ind w:left="661"/>
              <w:spacing w:before="209" w:line="204" w:lineRule="auto"/>
              <w:rPr/>
            </w:pPr>
            <w:r>
              <w:rPr/>
              <w:t>吨</w:t>
            </w:r>
          </w:p>
        </w:tc>
        <w:tc>
          <w:tcPr>
            <w:tcW w:w="1816" w:type="dxa"/>
            <w:vAlign w:val="top"/>
          </w:tcPr>
          <w:p>
            <w:pPr>
              <w:spacing w:line="245" w:lineRule="auto"/>
              <w:rPr>
                <w:rFonts w:ascii="Arial"/>
                <w:sz w:val="21"/>
              </w:rPr>
            </w:pPr>
            <w:r/>
          </w:p>
          <w:p>
            <w:pPr>
              <w:pStyle w:val="TableText"/>
              <w:ind w:left="1187"/>
              <w:spacing w:before="58" w:line="174" w:lineRule="auto"/>
              <w:rPr>
                <w:sz w:val="18"/>
                <w:szCs w:val="18"/>
              </w:rPr>
            </w:pPr>
            <w:r>
              <w:rPr>
                <w:sz w:val="18"/>
                <w:szCs w:val="18"/>
                <w:spacing w:val="-4"/>
              </w:rPr>
              <w:t>147.45</w:t>
            </w:r>
          </w:p>
        </w:tc>
        <w:tc>
          <w:tcPr>
            <w:tcW w:w="2030" w:type="dxa"/>
            <w:vAlign w:val="top"/>
          </w:tcPr>
          <w:p>
            <w:pPr>
              <w:rPr>
                <w:rFonts w:ascii="Arial"/>
                <w:sz w:val="21"/>
              </w:rPr>
            </w:pPr>
            <w:r/>
          </w:p>
        </w:tc>
      </w:tr>
      <w:tr>
        <w:trPr>
          <w:trHeight w:val="485" w:hRule="atLeast"/>
        </w:trPr>
        <w:tc>
          <w:tcPr>
            <w:tcW w:w="1866" w:type="dxa"/>
            <w:vAlign w:val="top"/>
          </w:tcPr>
          <w:p>
            <w:pPr>
              <w:pStyle w:val="TableText"/>
              <w:ind w:left="761"/>
              <w:spacing w:before="154" w:line="219" w:lineRule="auto"/>
              <w:rPr>
                <w:sz w:val="18"/>
                <w:szCs w:val="18"/>
              </w:rPr>
            </w:pPr>
            <w:r>
              <w:rPr>
                <w:sz w:val="18"/>
                <w:szCs w:val="18"/>
                <w:spacing w:val="-5"/>
              </w:rPr>
              <w:t>角钢</w:t>
            </w:r>
          </w:p>
        </w:tc>
        <w:tc>
          <w:tcPr>
            <w:tcW w:w="1838" w:type="dxa"/>
            <w:vAlign w:val="top"/>
          </w:tcPr>
          <w:p>
            <w:pPr>
              <w:pStyle w:val="TableText"/>
              <w:ind w:left="861"/>
              <w:spacing w:before="125" w:line="224" w:lineRule="auto"/>
              <w:rPr/>
            </w:pPr>
            <w:r>
              <w:rPr/>
              <w:t>/</w:t>
            </w:r>
          </w:p>
        </w:tc>
        <w:tc>
          <w:tcPr>
            <w:tcW w:w="1525" w:type="dxa"/>
            <w:vAlign w:val="top"/>
          </w:tcPr>
          <w:p>
            <w:pPr>
              <w:pStyle w:val="TableText"/>
              <w:ind w:left="661"/>
              <w:spacing w:before="208" w:line="205" w:lineRule="auto"/>
              <w:rPr/>
            </w:pPr>
            <w:r>
              <w:rPr/>
              <w:t>吨</w:t>
            </w:r>
          </w:p>
        </w:tc>
        <w:tc>
          <w:tcPr>
            <w:tcW w:w="1816" w:type="dxa"/>
            <w:vAlign w:val="top"/>
          </w:tcPr>
          <w:p>
            <w:pPr>
              <w:spacing w:line="245" w:lineRule="auto"/>
              <w:rPr>
                <w:rFonts w:ascii="Arial"/>
                <w:sz w:val="21"/>
              </w:rPr>
            </w:pPr>
            <w:r/>
          </w:p>
          <w:p>
            <w:pPr>
              <w:pStyle w:val="TableText"/>
              <w:ind w:left="1262"/>
              <w:spacing w:before="58" w:line="174" w:lineRule="auto"/>
              <w:rPr>
                <w:sz w:val="18"/>
                <w:szCs w:val="18"/>
              </w:rPr>
            </w:pPr>
            <w:r>
              <w:rPr>
                <w:sz w:val="18"/>
                <w:szCs w:val="18"/>
                <w:spacing w:val="-2"/>
              </w:rPr>
              <w:t>412.8</w:t>
            </w:r>
          </w:p>
        </w:tc>
        <w:tc>
          <w:tcPr>
            <w:tcW w:w="2030" w:type="dxa"/>
            <w:vAlign w:val="top"/>
          </w:tcPr>
          <w:p>
            <w:pPr>
              <w:rPr>
                <w:rFonts w:ascii="Arial"/>
                <w:sz w:val="21"/>
              </w:rPr>
            </w:pPr>
            <w:r/>
          </w:p>
        </w:tc>
      </w:tr>
      <w:tr>
        <w:trPr>
          <w:trHeight w:val="485" w:hRule="atLeast"/>
        </w:trPr>
        <w:tc>
          <w:tcPr>
            <w:tcW w:w="1866" w:type="dxa"/>
            <w:vAlign w:val="top"/>
          </w:tcPr>
          <w:p>
            <w:pPr>
              <w:pStyle w:val="TableText"/>
              <w:ind w:left="581"/>
              <w:spacing w:before="154" w:line="219" w:lineRule="auto"/>
              <w:rPr>
                <w:sz w:val="18"/>
                <w:szCs w:val="18"/>
              </w:rPr>
            </w:pPr>
            <w:r>
              <w:rPr>
                <w:sz w:val="18"/>
                <w:szCs w:val="18"/>
                <w:spacing w:val="-3"/>
              </w:rPr>
              <w:t>不锈钢板</w:t>
            </w:r>
          </w:p>
        </w:tc>
        <w:tc>
          <w:tcPr>
            <w:tcW w:w="1838" w:type="dxa"/>
            <w:vAlign w:val="top"/>
          </w:tcPr>
          <w:p>
            <w:pPr>
              <w:pStyle w:val="TableText"/>
              <w:ind w:left="861"/>
              <w:spacing w:before="208" w:line="205" w:lineRule="auto"/>
              <w:rPr/>
            </w:pPr>
            <w:r>
              <w:rPr/>
              <w:t>/</w:t>
            </w:r>
          </w:p>
        </w:tc>
        <w:tc>
          <w:tcPr>
            <w:tcW w:w="1525" w:type="dxa"/>
            <w:vAlign w:val="top"/>
          </w:tcPr>
          <w:p>
            <w:pPr>
              <w:pStyle w:val="TableText"/>
              <w:ind w:left="661"/>
              <w:spacing w:before="208" w:line="205" w:lineRule="auto"/>
              <w:rPr/>
            </w:pPr>
            <w:r>
              <w:rPr/>
              <w:t>吨</w:t>
            </w:r>
          </w:p>
        </w:tc>
        <w:tc>
          <w:tcPr>
            <w:tcW w:w="1816" w:type="dxa"/>
            <w:vAlign w:val="top"/>
          </w:tcPr>
          <w:p>
            <w:pPr>
              <w:spacing w:line="247" w:lineRule="auto"/>
              <w:rPr>
                <w:rFonts w:ascii="Arial"/>
                <w:sz w:val="21"/>
              </w:rPr>
            </w:pPr>
            <w:r/>
          </w:p>
          <w:p>
            <w:pPr>
              <w:pStyle w:val="TableText"/>
              <w:ind w:left="1356"/>
              <w:spacing w:before="58" w:line="172" w:lineRule="auto"/>
              <w:rPr>
                <w:sz w:val="18"/>
                <w:szCs w:val="18"/>
              </w:rPr>
            </w:pPr>
            <w:r>
              <w:rPr>
                <w:sz w:val="18"/>
                <w:szCs w:val="18"/>
                <w:spacing w:val="-3"/>
              </w:rPr>
              <w:t>27.9</w:t>
            </w:r>
          </w:p>
        </w:tc>
        <w:tc>
          <w:tcPr>
            <w:tcW w:w="2030" w:type="dxa"/>
            <w:vAlign w:val="top"/>
          </w:tcPr>
          <w:p>
            <w:pPr>
              <w:rPr>
                <w:rFonts w:ascii="Arial"/>
                <w:sz w:val="21"/>
              </w:rPr>
            </w:pPr>
            <w:r/>
          </w:p>
        </w:tc>
      </w:tr>
      <w:tr>
        <w:trPr>
          <w:trHeight w:val="485" w:hRule="atLeast"/>
        </w:trPr>
        <w:tc>
          <w:tcPr>
            <w:tcW w:w="1866" w:type="dxa"/>
            <w:vAlign w:val="top"/>
          </w:tcPr>
          <w:p>
            <w:pPr>
              <w:pStyle w:val="TableText"/>
              <w:ind w:left="311"/>
              <w:spacing w:before="156" w:line="219" w:lineRule="auto"/>
              <w:rPr>
                <w:sz w:val="18"/>
                <w:szCs w:val="18"/>
              </w:rPr>
            </w:pPr>
            <w:r>
              <w:rPr>
                <w:sz w:val="18"/>
                <w:szCs w:val="18"/>
                <w:spacing w:val="-2"/>
              </w:rPr>
              <w:t>交流塑壳断路器</w:t>
            </w:r>
          </w:p>
        </w:tc>
        <w:tc>
          <w:tcPr>
            <w:tcW w:w="1838" w:type="dxa"/>
            <w:vAlign w:val="top"/>
          </w:tcPr>
          <w:p>
            <w:pPr>
              <w:pStyle w:val="TableText"/>
              <w:ind w:left="861"/>
              <w:spacing w:before="124" w:line="224" w:lineRule="auto"/>
              <w:rPr/>
            </w:pPr>
            <w:r>
              <w:rPr/>
              <w:t>/</w:t>
            </w:r>
          </w:p>
        </w:tc>
        <w:tc>
          <w:tcPr>
            <w:tcW w:w="1525" w:type="dxa"/>
            <w:vAlign w:val="top"/>
          </w:tcPr>
          <w:p>
            <w:pPr>
              <w:pStyle w:val="TableText"/>
              <w:ind w:left="661"/>
              <w:spacing w:before="208" w:line="205" w:lineRule="auto"/>
              <w:rPr/>
            </w:pPr>
            <w:r>
              <w:rPr/>
              <w:t>吨</w:t>
            </w:r>
          </w:p>
        </w:tc>
        <w:tc>
          <w:tcPr>
            <w:tcW w:w="1816" w:type="dxa"/>
            <w:vAlign w:val="top"/>
          </w:tcPr>
          <w:p>
            <w:pPr>
              <w:spacing w:line="246" w:lineRule="auto"/>
              <w:rPr>
                <w:rFonts w:ascii="Arial"/>
                <w:sz w:val="21"/>
              </w:rPr>
            </w:pPr>
            <w:r/>
          </w:p>
          <w:p>
            <w:pPr>
              <w:pStyle w:val="TableText"/>
              <w:ind w:left="1265"/>
              <w:spacing w:before="58" w:line="173" w:lineRule="auto"/>
              <w:rPr>
                <w:sz w:val="18"/>
                <w:szCs w:val="18"/>
              </w:rPr>
            </w:pPr>
            <w:r>
              <w:rPr>
                <w:sz w:val="18"/>
                <w:szCs w:val="18"/>
                <w:spacing w:val="-2"/>
              </w:rPr>
              <w:t>25.11</w:t>
            </w:r>
          </w:p>
        </w:tc>
        <w:tc>
          <w:tcPr>
            <w:tcW w:w="2030" w:type="dxa"/>
            <w:vAlign w:val="top"/>
          </w:tcPr>
          <w:p>
            <w:pPr>
              <w:rPr>
                <w:rFonts w:ascii="Arial"/>
                <w:sz w:val="21"/>
              </w:rPr>
            </w:pPr>
            <w:r/>
          </w:p>
        </w:tc>
      </w:tr>
      <w:tr>
        <w:trPr>
          <w:trHeight w:val="489" w:hRule="atLeast"/>
        </w:trPr>
        <w:tc>
          <w:tcPr>
            <w:tcW w:w="1866" w:type="dxa"/>
            <w:vAlign w:val="top"/>
          </w:tcPr>
          <w:p>
            <w:pPr>
              <w:pStyle w:val="TableText"/>
              <w:ind w:left="757"/>
              <w:spacing w:before="155" w:line="221" w:lineRule="auto"/>
              <w:rPr>
                <w:sz w:val="18"/>
                <w:szCs w:val="18"/>
              </w:rPr>
            </w:pPr>
            <w:r>
              <w:rPr>
                <w:sz w:val="18"/>
                <w:szCs w:val="18"/>
                <w:spacing w:val="-2"/>
              </w:rPr>
              <w:t>锏HY</w:t>
            </w:r>
          </w:p>
        </w:tc>
        <w:tc>
          <w:tcPr>
            <w:tcW w:w="1838" w:type="dxa"/>
            <w:vAlign w:val="top"/>
          </w:tcPr>
          <w:p>
            <w:pPr>
              <w:pStyle w:val="TableText"/>
              <w:ind w:left="861"/>
              <w:spacing w:before="124" w:line="224" w:lineRule="auto"/>
              <w:rPr/>
            </w:pPr>
            <w:r>
              <w:rPr/>
              <w:t>/</w:t>
            </w:r>
          </w:p>
        </w:tc>
        <w:tc>
          <w:tcPr>
            <w:tcW w:w="1525" w:type="dxa"/>
            <w:vAlign w:val="top"/>
          </w:tcPr>
          <w:p>
            <w:pPr>
              <w:pStyle w:val="TableText"/>
              <w:ind w:left="661"/>
              <w:spacing w:before="207" w:line="209" w:lineRule="auto"/>
              <w:rPr/>
            </w:pPr>
            <w:r>
              <w:rPr/>
              <w:t>吨</w:t>
            </w:r>
          </w:p>
        </w:tc>
        <w:tc>
          <w:tcPr>
            <w:tcW w:w="1816" w:type="dxa"/>
            <w:vAlign w:val="top"/>
          </w:tcPr>
          <w:p>
            <w:pPr>
              <w:spacing w:line="246" w:lineRule="auto"/>
              <w:rPr>
                <w:rFonts w:ascii="Arial"/>
                <w:sz w:val="21"/>
              </w:rPr>
            </w:pPr>
            <w:r/>
          </w:p>
          <w:p>
            <w:pPr>
              <w:pStyle w:val="TableText"/>
              <w:ind w:left="1276"/>
              <w:spacing w:before="58" w:line="177" w:lineRule="auto"/>
              <w:rPr>
                <w:sz w:val="18"/>
                <w:szCs w:val="18"/>
              </w:rPr>
            </w:pPr>
            <w:r>
              <w:rPr>
                <w:sz w:val="18"/>
                <w:szCs w:val="18"/>
                <w:spacing w:val="-4"/>
              </w:rPr>
              <w:t>19.53</w:t>
            </w:r>
          </w:p>
        </w:tc>
        <w:tc>
          <w:tcPr>
            <w:tcW w:w="2030" w:type="dxa"/>
            <w:vAlign w:val="top"/>
          </w:tcPr>
          <w:p>
            <w:pPr>
              <w:rPr>
                <w:rFonts w:ascii="Arial"/>
                <w:sz w:val="21"/>
              </w:rPr>
            </w:pPr>
            <w:r/>
          </w:p>
        </w:tc>
      </w:tr>
    </w:tbl>
    <w:p>
      <w:pPr>
        <w:pStyle w:val="BodyText"/>
        <w:rPr/>
      </w:pPr>
      <w:r/>
    </w:p>
    <w:sectPr>
      <w:headerReference w:type="default" r:id="rId3"/>
      <w:footerReference w:type="default" r:id="rId54"/>
      <w:pgSz w:w="11850" w:h="16783"/>
      <w:pgMar w:top="271" w:right="1080" w:bottom="1015" w:left="1080" w:header="0" w:footer="846"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045"/>
      <w:spacing w:line="184" w:lineRule="auto"/>
      <w:rPr>
        <w:sz w:val="18"/>
        <w:szCs w:val="18"/>
      </w:rPr>
    </w:pPr>
    <w:r>
      <w:rPr>
        <w:sz w:val="18"/>
        <w:szCs w:val="18"/>
      </w:rPr>
      <w:t>1</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143"/>
      <w:spacing w:line="184" w:lineRule="auto"/>
      <w:rPr>
        <w:sz w:val="18"/>
        <w:szCs w:val="18"/>
      </w:rPr>
    </w:pPr>
    <w:r>
      <w:rPr>
        <w:sz w:val="18"/>
        <w:szCs w:val="18"/>
      </w:rPr>
      <w:t>2</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145"/>
      <w:spacing w:line="184" w:lineRule="auto"/>
      <w:rPr>
        <w:sz w:val="18"/>
        <w:szCs w:val="18"/>
      </w:rPr>
    </w:pPr>
    <w:r>
      <w:rPr>
        <w:sz w:val="18"/>
        <w:szCs w:val="18"/>
      </w:rPr>
      <w:t>3</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140"/>
      <w:spacing w:line="184" w:lineRule="auto"/>
      <w:rPr>
        <w:sz w:val="18"/>
        <w:szCs w:val="18"/>
      </w:rPr>
    </w:pPr>
    <w:r>
      <w:rPr>
        <w:sz w:val="18"/>
        <w:szCs w:val="18"/>
      </w:rPr>
      <w:t>4</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033"/>
      <w:spacing w:line="182" w:lineRule="auto"/>
      <w:rPr>
        <w:sz w:val="18"/>
        <w:szCs w:val="18"/>
      </w:rPr>
    </w:pPr>
    <w:r>
      <w:rPr>
        <w:sz w:val="18"/>
        <w:szCs w:val="18"/>
      </w:rPr>
      <w:t>5</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032"/>
      <w:spacing w:line="184" w:lineRule="auto"/>
      <w:rPr>
        <w:sz w:val="18"/>
        <w:szCs w:val="18"/>
      </w:rPr>
    </w:pPr>
    <w:r>
      <w:rPr>
        <w:sz w:val="18"/>
        <w:szCs w:val="18"/>
      </w:rPr>
      <w:t>6</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034"/>
      <w:spacing w:line="182" w:lineRule="auto"/>
      <w:rPr>
        <w:sz w:val="18"/>
        <w:szCs w:val="18"/>
      </w:rPr>
    </w:pPr>
    <w:r>
      <w:rPr>
        <w:sz w:val="18"/>
        <w:szCs w:val="18"/>
      </w:rPr>
      <w:t>7</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032"/>
      <w:spacing w:line="184" w:lineRule="auto"/>
      <w:rPr>
        <w:sz w:val="18"/>
        <w:szCs w:val="18"/>
      </w:rPr>
    </w:pPr>
    <w:r>
      <w:rPr>
        <w:sz w:val="18"/>
        <w:szCs w:val="18"/>
      </w:rPr>
      <w:t>8</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033"/>
      <w:spacing w:line="184" w:lineRule="auto"/>
      <w:rPr>
        <w:sz w:val="18"/>
        <w:szCs w:val="18"/>
      </w:rPr>
    </w:pPr>
    <w:r>
      <w:rPr>
        <w:sz w:val="18"/>
        <w:szCs w:val="18"/>
      </w:rPr>
      <w:t>9</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4"/>
      <w:spacing w:line="184" w:lineRule="auto"/>
      <w:rPr>
        <w:sz w:val="18"/>
        <w:szCs w:val="18"/>
      </w:rPr>
    </w:pPr>
    <w:r>
      <w:rPr>
        <w:sz w:val="18"/>
        <w:szCs w:val="18"/>
        <w:spacing w:val="-10"/>
      </w:rPr>
      <w:t>10</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4"/>
      <w:spacing w:line="184" w:lineRule="auto"/>
      <w:rPr>
        <w:sz w:val="18"/>
        <w:szCs w:val="18"/>
      </w:rPr>
    </w:pPr>
    <w:r>
      <w:rPr>
        <w:sz w:val="18"/>
        <w:szCs w:val="18"/>
        <w:spacing w:val="-10"/>
      </w:rPr>
      <w:t>11</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4"/>
      <w:spacing w:line="184" w:lineRule="auto"/>
      <w:rPr>
        <w:sz w:val="18"/>
        <w:szCs w:val="18"/>
      </w:rPr>
    </w:pPr>
    <w:r>
      <w:rPr>
        <w:sz w:val="18"/>
        <w:szCs w:val="18"/>
        <w:spacing w:val="-10"/>
      </w:rPr>
      <w:t>12</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4"/>
      <w:spacing w:line="184" w:lineRule="auto"/>
      <w:rPr>
        <w:sz w:val="18"/>
        <w:szCs w:val="18"/>
      </w:rPr>
    </w:pPr>
    <w:r>
      <w:rPr>
        <w:sz w:val="18"/>
        <w:szCs w:val="18"/>
        <w:spacing w:val="-10"/>
      </w:rPr>
      <w:t>13</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994"/>
      <w:spacing w:line="184" w:lineRule="auto"/>
      <w:rPr>
        <w:sz w:val="18"/>
        <w:szCs w:val="18"/>
      </w:rPr>
    </w:pPr>
    <w:r>
      <w:rPr>
        <w:sz w:val="18"/>
        <w:szCs w:val="18"/>
        <w:spacing w:val="-10"/>
      </w:rPr>
      <w:t>14</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764"/>
      <w:spacing w:line="184" w:lineRule="auto"/>
      <w:rPr>
        <w:sz w:val="18"/>
        <w:szCs w:val="18"/>
      </w:rPr>
    </w:pPr>
    <w:r>
      <w:rPr>
        <w:sz w:val="18"/>
        <w:szCs w:val="18"/>
        <w:spacing w:val="-10"/>
      </w:rPr>
      <w:t>15</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041"/>
      <w:spacing w:line="184" w:lineRule="auto"/>
      <w:rPr>
        <w:sz w:val="18"/>
        <w:szCs w:val="18"/>
      </w:rPr>
    </w:pPr>
    <w:r>
      <w:rPr>
        <w:sz w:val="18"/>
        <w:szCs w:val="18"/>
        <w:spacing w:val="-10"/>
      </w:rPr>
      <w:t>16</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5041"/>
      <w:spacing w:line="184" w:lineRule="auto"/>
      <w:rPr>
        <w:sz w:val="18"/>
        <w:szCs w:val="18"/>
      </w:rPr>
    </w:pPr>
    <w:r>
      <w:rPr>
        <w:sz w:val="18"/>
        <w:szCs w:val="18"/>
        <w:spacing w:val="-10"/>
      </w:rPr>
      <w:t>17</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764"/>
      <w:spacing w:line="184" w:lineRule="auto"/>
      <w:rPr>
        <w:sz w:val="18"/>
        <w:szCs w:val="18"/>
      </w:rPr>
    </w:pPr>
    <w:r>
      <w:rPr>
        <w:sz w:val="18"/>
        <w:szCs w:val="18"/>
        <w:spacing w:val="-10"/>
      </w:rPr>
      <w:t>18</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764"/>
      <w:spacing w:line="184" w:lineRule="auto"/>
      <w:rPr>
        <w:sz w:val="18"/>
        <w:szCs w:val="18"/>
      </w:rPr>
    </w:pPr>
    <w:r>
      <w:rPr>
        <w:sz w:val="18"/>
        <w:szCs w:val="18"/>
        <w:spacing w:val="-10"/>
      </w:rPr>
      <w:t>19</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750"/>
      <w:spacing w:line="184" w:lineRule="auto"/>
      <w:rPr>
        <w:sz w:val="18"/>
        <w:szCs w:val="18"/>
      </w:rPr>
    </w:pPr>
    <w:r>
      <w:rPr>
        <w:sz w:val="18"/>
        <w:szCs w:val="18"/>
        <w:spacing w:val="-3"/>
      </w:rPr>
      <w:t>20</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4750"/>
      <w:spacing w:line="184" w:lineRule="auto"/>
      <w:rPr>
        <w:sz w:val="18"/>
        <w:szCs w:val="18"/>
      </w:rPr>
    </w:pPr>
    <w:r>
      <w:rPr>
        <w:sz w:val="18"/>
        <w:szCs w:val="18"/>
        <w:spacing w:val="-3"/>
      </w:rPr>
      <w:t>21</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741" w:lineRule="exact"/>
      <w:rPr/>
    </w:pPr>
    <w:r>
      <w:rPr>
        <w:position w:val="-14"/>
      </w:rPr>
      <w:drawing>
        <wp:inline distT="0" distB="0" distL="0" distR="0">
          <wp:extent cx="2659379" cy="470916"/>
          <wp:effectExtent l="0" t="0" r="0" b="0"/>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2659379" cy="470916"/>
                  </a:xfrm>
                  <a:prstGeom prst="rect">
                    <a:avLst/>
                  </a:prstGeom>
                </pic:spPr>
              </pic:pic>
            </a:graphicData>
          </a:graphic>
        </wp:inline>
      </w:drawing>
    </w:r>
  </w:p>
  <w:p>
    <w:pPr>
      <w:spacing w:before="21" w:line="18" w:lineRule="exact"/>
      <w:rPr/>
    </w:pPr>
    <w:r>
      <w:rPr>
        <w:position w:val="-1"/>
      </w:rPr>
      <w:pict>
        <v:shape id="_x0000_s2" style="mso-position-vertical-relative:line;mso-position-horizontal-relative:char;width:487.6pt;height:1.45pt;" fillcolor="#000000" filled="true" stroked="false" coordsize="9752,29" coordorigin="0,0" path="m,l9751,0l9751,28l0,28l0,0xe"/>
      </w:pic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741" w:lineRule="exact"/>
      <w:rPr/>
    </w:pPr>
    <w:r>
      <w:rPr>
        <w:position w:val="-14"/>
      </w:rPr>
      <w:drawing>
        <wp:inline distT="0" distB="0" distL="0" distR="0">
          <wp:extent cx="2659379" cy="470916"/>
          <wp:effectExtent l="0" t="0" r="0" b="0"/>
          <wp:docPr id="18" name="IM 18"/>
          <wp:cNvGraphicFramePr/>
          <a:graphic>
            <a:graphicData uri="http://schemas.openxmlformats.org/drawingml/2006/picture">
              <pic:pic>
                <pic:nvPicPr>
                  <pic:cNvPr id="18" name="IM 18"/>
                  <pic:cNvPicPr/>
                </pic:nvPicPr>
                <pic:blipFill>
                  <a:blip r:embed="rId1"/>
                  <a:stretch>
                    <a:fillRect/>
                  </a:stretch>
                </pic:blipFill>
                <pic:spPr>
                  <a:xfrm rot="0">
                    <a:off x="0" y="0"/>
                    <a:ext cx="2659379" cy="470916"/>
                  </a:xfrm>
                  <a:prstGeom prst="rect">
                    <a:avLst/>
                  </a:prstGeom>
                </pic:spPr>
              </pic:pic>
            </a:graphicData>
          </a:graphic>
        </wp:inline>
      </w:drawing>
    </w:r>
  </w:p>
  <w:p>
    <w:pPr>
      <w:spacing w:before="20" w:line="19" w:lineRule="exact"/>
      <w:rPr/>
    </w:pPr>
    <w:r>
      <w:rPr>
        <w:position w:val="-1"/>
      </w:rPr>
      <w:pict>
        <v:shape id="_x0000_s12" style="mso-position-vertical-relative:line;mso-position-horizontal-relative:char;width:507.5pt;height:1.45pt;" fillcolor="#000000" filled="true" stroked="false" coordsize="10150,29" coordorigin="0,0" path="m,l10150,0l10150,28l0,28l0,0xe"/>
      </w:pic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12"/>
      <w:spacing w:line="741" w:lineRule="exact"/>
      <w:rPr/>
    </w:pPr>
    <w:r>
      <w:rPr>
        <w:position w:val="-14"/>
      </w:rPr>
      <w:drawing>
        <wp:inline distT="0" distB="0" distL="0" distR="0">
          <wp:extent cx="2659379" cy="470916"/>
          <wp:effectExtent l="0" t="0" r="0" b="0"/>
          <wp:docPr id="20" name="IM 20"/>
          <wp:cNvGraphicFramePr/>
          <a:graphic>
            <a:graphicData uri="http://schemas.openxmlformats.org/drawingml/2006/picture">
              <pic:pic>
                <pic:nvPicPr>
                  <pic:cNvPr id="20" name="IM 20"/>
                  <pic:cNvPicPr/>
                </pic:nvPicPr>
                <pic:blipFill>
                  <a:blip r:embed="rId1"/>
                  <a:stretch>
                    <a:fillRect/>
                  </a:stretch>
                </pic:blipFill>
                <pic:spPr>
                  <a:xfrm rot="0">
                    <a:off x="0" y="0"/>
                    <a:ext cx="2659379" cy="470916"/>
                  </a:xfrm>
                  <a:prstGeom prst="rect">
                    <a:avLst/>
                  </a:prstGeom>
                </pic:spPr>
              </pic:pic>
            </a:graphicData>
          </a:graphic>
        </wp:inline>
      </w:drawing>
    </w:r>
  </w:p>
  <w:p>
    <w:pPr>
      <w:ind w:firstLine="112"/>
      <w:spacing w:before="20" w:line="19" w:lineRule="exact"/>
      <w:rPr/>
    </w:pPr>
    <w:r>
      <w:rPr>
        <w:position w:val="-1"/>
      </w:rPr>
      <w:pict>
        <v:shape id="_x0000_s16" style="mso-position-vertical-relative:line;mso-position-horizontal-relative:char;width:507.5pt;height:1.45pt;" fillcolor="#000000" filled="true" stroked="false" coordsize="10150,29" coordorigin="0,0" path="m,l10150,0l10150,28l0,28l0,0xe"/>
      </w:pic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112"/>
      <w:spacing w:line="741" w:lineRule="exact"/>
      <w:rPr/>
    </w:pPr>
    <w:r>
      <w:rPr>
        <w:position w:val="-14"/>
      </w:rPr>
      <w:drawing>
        <wp:inline distT="0" distB="0" distL="0" distR="0">
          <wp:extent cx="2659379" cy="470916"/>
          <wp:effectExtent l="0" t="0" r="0" b="0"/>
          <wp:docPr id="22" name="IM 22"/>
          <wp:cNvGraphicFramePr/>
          <a:graphic>
            <a:graphicData uri="http://schemas.openxmlformats.org/drawingml/2006/picture">
              <pic:pic>
                <pic:nvPicPr>
                  <pic:cNvPr id="22" name="IM 22"/>
                  <pic:cNvPicPr/>
                </pic:nvPicPr>
                <pic:blipFill>
                  <a:blip r:embed="rId1"/>
                  <a:stretch>
                    <a:fillRect/>
                  </a:stretch>
                </pic:blipFill>
                <pic:spPr>
                  <a:xfrm rot="0">
                    <a:off x="0" y="0"/>
                    <a:ext cx="2659379" cy="470916"/>
                  </a:xfrm>
                  <a:prstGeom prst="rect">
                    <a:avLst/>
                  </a:prstGeom>
                </pic:spPr>
              </pic:pic>
            </a:graphicData>
          </a:graphic>
        </wp:inline>
      </w:drawing>
    </w:r>
  </w:p>
  <w:p>
    <w:pPr>
      <w:ind w:firstLine="112"/>
      <w:spacing w:before="20" w:line="19" w:lineRule="exact"/>
      <w:rPr/>
    </w:pPr>
    <w:r>
      <w:rPr>
        <w:position w:val="-1"/>
      </w:rPr>
      <w:pict>
        <v:shape id="_x0000_s20" style="mso-position-vertical-relative:line;mso-position-horizontal-relative:char;width:507.5pt;height:1.45pt;" fillcolor="#000000" filled="true" stroked="false" coordsize="10150,29" coordorigin="0,0" path="m,l10150,0l10150,28l0,28l0,0xe"/>
      </w:pic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741" w:lineRule="exact"/>
      <w:rPr/>
    </w:pPr>
    <w:r>
      <w:rPr>
        <w:position w:val="-14"/>
      </w:rPr>
      <w:drawing>
        <wp:inline distT="0" distB="0" distL="0" distR="0">
          <wp:extent cx="2659379" cy="470916"/>
          <wp:effectExtent l="0" t="0" r="0" b="0"/>
          <wp:docPr id="54" name="IM 54"/>
          <wp:cNvGraphicFramePr/>
          <a:graphic>
            <a:graphicData uri="http://schemas.openxmlformats.org/drawingml/2006/picture">
              <pic:pic>
                <pic:nvPicPr>
                  <pic:cNvPr id="54" name="IM 54"/>
                  <pic:cNvPicPr/>
                </pic:nvPicPr>
                <pic:blipFill>
                  <a:blip r:embed="rId1"/>
                  <a:stretch>
                    <a:fillRect/>
                  </a:stretch>
                </pic:blipFill>
                <pic:spPr>
                  <a:xfrm rot="0">
                    <a:off x="0" y="0"/>
                    <a:ext cx="2659379" cy="470916"/>
                  </a:xfrm>
                  <a:prstGeom prst="rect">
                    <a:avLst/>
                  </a:prstGeom>
                </pic:spPr>
              </pic:pic>
            </a:graphicData>
          </a:graphic>
        </wp:inline>
      </w:drawing>
    </w:r>
  </w:p>
  <w:p>
    <w:pPr>
      <w:spacing w:before="20" w:line="19" w:lineRule="exact"/>
      <w:rPr/>
    </w:pPr>
    <w:r>
      <w:rPr>
        <w:position w:val="-1"/>
      </w:rPr>
      <w:pict>
        <v:shape id="_x0000_s30" style="mso-position-vertical-relative:line;mso-position-horizontal-relative:char;width:507.5pt;height:1.45pt;" fillcolor="#000000" filled="true" stroked="false" coordsize="10150,29" coordorigin="0,0" path="m,l10150,0l10150,28l0,28l0,0xe"/>
      </w:pic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741" w:lineRule="exact"/>
      <w:rPr/>
    </w:pPr>
    <w:r>
      <w:rPr>
        <w:position w:val="-14"/>
      </w:rPr>
      <w:drawing>
        <wp:inline distT="0" distB="0" distL="0" distR="0">
          <wp:extent cx="2659379" cy="470916"/>
          <wp:effectExtent l="0" t="0" r="0" b="0"/>
          <wp:docPr id="56" name="IM 56"/>
          <wp:cNvGraphicFramePr/>
          <a:graphic>
            <a:graphicData uri="http://schemas.openxmlformats.org/drawingml/2006/picture">
              <pic:pic>
                <pic:nvPicPr>
                  <pic:cNvPr id="56" name="IM 56"/>
                  <pic:cNvPicPr/>
                </pic:nvPicPr>
                <pic:blipFill>
                  <a:blip r:embed="rId1"/>
                  <a:stretch>
                    <a:fillRect/>
                  </a:stretch>
                </pic:blipFill>
                <pic:spPr>
                  <a:xfrm rot="0">
                    <a:off x="0" y="0"/>
                    <a:ext cx="2659379" cy="470916"/>
                  </a:xfrm>
                  <a:prstGeom prst="rect">
                    <a:avLst/>
                  </a:prstGeom>
                </pic:spPr>
              </pic:pic>
            </a:graphicData>
          </a:graphic>
        </wp:inline>
      </w:drawing>
    </w:r>
  </w:p>
  <w:p>
    <w:pPr>
      <w:spacing w:before="20" w:line="19" w:lineRule="exact"/>
      <w:rPr/>
    </w:pPr>
    <w:r>
      <w:rPr>
        <w:position w:val="-1"/>
      </w:rPr>
      <w:pict>
        <v:shape id="_x0000_s34" style="mso-position-vertical-relative:line;mso-position-horizontal-relative:char;width:507.5pt;height:1.45pt;" fillcolor="#000000" filled="true" stroked="false" coordsize="10150,29" coordorigin="0,0" path="m,l10150,0l10150,28l0,28l0,0xe"/>
      </w:pict>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741" w:lineRule="exact"/>
      <w:rPr/>
    </w:pPr>
    <w:r>
      <w:rPr>
        <w:position w:val="-14"/>
      </w:rPr>
      <w:drawing>
        <wp:inline distT="0" distB="0" distL="0" distR="0">
          <wp:extent cx="2659379" cy="470916"/>
          <wp:effectExtent l="0" t="0" r="0" b="0"/>
          <wp:docPr id="70" name="IM 70"/>
          <wp:cNvGraphicFramePr/>
          <a:graphic>
            <a:graphicData uri="http://schemas.openxmlformats.org/drawingml/2006/picture">
              <pic:pic>
                <pic:nvPicPr>
                  <pic:cNvPr id="70" name="IM 70"/>
                  <pic:cNvPicPr/>
                </pic:nvPicPr>
                <pic:blipFill>
                  <a:blip r:embed="rId1"/>
                  <a:stretch>
                    <a:fillRect/>
                  </a:stretch>
                </pic:blipFill>
                <pic:spPr>
                  <a:xfrm rot="0">
                    <a:off x="0" y="0"/>
                    <a:ext cx="2659379" cy="470916"/>
                  </a:xfrm>
                  <a:prstGeom prst="rect">
                    <a:avLst/>
                  </a:prstGeom>
                </pic:spPr>
              </pic:pic>
            </a:graphicData>
          </a:graphic>
        </wp:inline>
      </w:drawing>
    </w:r>
  </w:p>
  <w:p>
    <w:pPr>
      <w:spacing w:before="20" w:line="19" w:lineRule="exact"/>
      <w:rPr/>
    </w:pPr>
    <w:r>
      <w:rPr>
        <w:position w:val="-1"/>
      </w:rPr>
      <w:pict>
        <v:shape id="_x0000_s42" style="mso-position-vertical-relative:line;mso-position-horizontal-relative:char;width:507.5pt;height:1.45pt;" fillcolor="#000000" filled="true" stroked="false" coordsize="10150,29" coordorigin="0,0" path="m,l10150,0l10150,28l0,28l0,0xe"/>
      </w:pict>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741" w:lineRule="exact"/>
      <w:rPr/>
    </w:pPr>
    <w:r>
      <w:rPr>
        <w:position w:val="-14"/>
      </w:rPr>
      <w:drawing>
        <wp:inline distT="0" distB="0" distL="0" distR="0">
          <wp:extent cx="2659379" cy="470916"/>
          <wp:effectExtent l="0" t="0" r="0" b="0"/>
          <wp:docPr id="72" name="IM 72"/>
          <wp:cNvGraphicFramePr/>
          <a:graphic>
            <a:graphicData uri="http://schemas.openxmlformats.org/drawingml/2006/picture">
              <pic:pic>
                <pic:nvPicPr>
                  <pic:cNvPr id="72" name="IM 72"/>
                  <pic:cNvPicPr/>
                </pic:nvPicPr>
                <pic:blipFill>
                  <a:blip r:embed="rId1"/>
                  <a:stretch>
                    <a:fillRect/>
                  </a:stretch>
                </pic:blipFill>
                <pic:spPr>
                  <a:xfrm rot="0">
                    <a:off x="0" y="0"/>
                    <a:ext cx="2659379" cy="470916"/>
                  </a:xfrm>
                  <a:prstGeom prst="rect">
                    <a:avLst/>
                  </a:prstGeom>
                </pic:spPr>
              </pic:pic>
            </a:graphicData>
          </a:graphic>
        </wp:inline>
      </w:drawing>
    </w:r>
  </w:p>
  <w:p>
    <w:pPr>
      <w:spacing w:before="21" w:line="18" w:lineRule="exact"/>
      <w:rPr/>
    </w:pPr>
    <w:r>
      <w:rPr>
        <w:position w:val="-1"/>
      </w:rPr>
      <w:pict>
        <v:shape id="_x0000_s48" style="mso-position-vertical-relative:line;mso-position-horizontal-relative:char;width:484.5pt;height:1.45pt;" fillcolor="#000000" filled="true" stroked="false" coordsize="9690,29" coordorigin="0,0" path="m,l9690,0l9690,28l0,28l0,0xe"/>
      </w:pic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firstLine="276"/>
      <w:spacing w:line="741" w:lineRule="exact"/>
      <w:rPr/>
    </w:pPr>
    <w:r>
      <w:rPr>
        <w:position w:val="-14"/>
      </w:rPr>
      <w:drawing>
        <wp:inline distT="0" distB="0" distL="0" distR="0">
          <wp:extent cx="2659379" cy="470916"/>
          <wp:effectExtent l="0" t="0" r="0" b="0"/>
          <wp:docPr id="74" name="IM 74"/>
          <wp:cNvGraphicFramePr/>
          <a:graphic>
            <a:graphicData uri="http://schemas.openxmlformats.org/drawingml/2006/picture">
              <pic:pic>
                <pic:nvPicPr>
                  <pic:cNvPr id="74" name="IM 74"/>
                  <pic:cNvPicPr/>
                </pic:nvPicPr>
                <pic:blipFill>
                  <a:blip r:embed="rId1"/>
                  <a:stretch>
                    <a:fillRect/>
                  </a:stretch>
                </pic:blipFill>
                <pic:spPr>
                  <a:xfrm rot="0">
                    <a:off x="0" y="0"/>
                    <a:ext cx="2659379" cy="470916"/>
                  </a:xfrm>
                  <a:prstGeom prst="rect">
                    <a:avLst/>
                  </a:prstGeom>
                </pic:spPr>
              </pic:pic>
            </a:graphicData>
          </a:graphic>
        </wp:inline>
      </w:drawing>
    </w:r>
  </w:p>
  <w:p>
    <w:pPr>
      <w:ind w:firstLine="276"/>
      <w:spacing w:before="21" w:line="18" w:lineRule="exact"/>
      <w:rPr/>
    </w:pPr>
    <w:r>
      <w:rPr>
        <w:position w:val="-1"/>
      </w:rPr>
      <w:pict>
        <v:shape id="_x0000_s52" style="mso-position-vertical-relative:line;mso-position-horizontal-relative:char;width:484.5pt;height:1.45pt;" fillcolor="#000000" filled="true" stroked="false" coordsize="9690,29" coordorigin="0,0" path="m,l9690,0l9690,28l0,28l0,0xe"/>
      </w:pic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SimSun" w:hAnsi="SimSun" w:eastAsia="SimSun" w:cs="SimSun"/>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1.xml"/><Relationship Id="rId8" Type="http://schemas.openxmlformats.org/officeDocument/2006/relationships/header" Target="header3.xml"/><Relationship Id="rId7" Type="http://schemas.openxmlformats.org/officeDocument/2006/relationships/image" Target="media/image5.png"/><Relationship Id="rId6" Type="http://schemas.openxmlformats.org/officeDocument/2006/relationships/image" Target="media/image4.jpeg"/><Relationship Id="rId57" Type="http://schemas.openxmlformats.org/officeDocument/2006/relationships/fontTable" Target="fontTable.xml"/><Relationship Id="rId56" Type="http://schemas.openxmlformats.org/officeDocument/2006/relationships/styles" Target="styles.xml"/><Relationship Id="rId55" Type="http://schemas.openxmlformats.org/officeDocument/2006/relationships/settings" Target="settings.xml"/><Relationship Id="rId54" Type="http://schemas.openxmlformats.org/officeDocument/2006/relationships/footer" Target="footer21.xml"/><Relationship Id="rId53" Type="http://schemas.openxmlformats.org/officeDocument/2006/relationships/footer" Target="footer20.xml"/><Relationship Id="rId52" Type="http://schemas.openxmlformats.org/officeDocument/2006/relationships/footer" Target="footer19.xml"/><Relationship Id="rId51" Type="http://schemas.openxmlformats.org/officeDocument/2006/relationships/footer" Target="footer18.xml"/><Relationship Id="rId50" Type="http://schemas.openxmlformats.org/officeDocument/2006/relationships/footer" Target="footer17.xml"/><Relationship Id="rId5" Type="http://schemas.openxmlformats.org/officeDocument/2006/relationships/image" Target="media/image3.jpeg"/><Relationship Id="rId49" Type="http://schemas.openxmlformats.org/officeDocument/2006/relationships/footer" Target="footer16.xml"/><Relationship Id="rId48" Type="http://schemas.openxmlformats.org/officeDocument/2006/relationships/header" Target="header10.xml"/><Relationship Id="rId47" Type="http://schemas.openxmlformats.org/officeDocument/2006/relationships/footer" Target="footer15.xml"/><Relationship Id="rId46" Type="http://schemas.openxmlformats.org/officeDocument/2006/relationships/header" Target="header9.xml"/><Relationship Id="rId45" Type="http://schemas.openxmlformats.org/officeDocument/2006/relationships/footer" Target="footer14.xml"/><Relationship Id="rId44" Type="http://schemas.openxmlformats.org/officeDocument/2006/relationships/footer" Target="footer13.xml"/><Relationship Id="rId43" Type="http://schemas.openxmlformats.org/officeDocument/2006/relationships/header" Target="header8.xml"/><Relationship Id="rId42" Type="http://schemas.openxmlformats.org/officeDocument/2006/relationships/image" Target="media/image23.png"/><Relationship Id="rId41" Type="http://schemas.openxmlformats.org/officeDocument/2006/relationships/footer" Target="footer12.xml"/><Relationship Id="rId40" Type="http://schemas.openxmlformats.org/officeDocument/2006/relationships/image" Target="media/image22.png"/><Relationship Id="rId4" Type="http://schemas.openxmlformats.org/officeDocument/2006/relationships/image" Target="media/image1.jpeg"/><Relationship Id="rId39" Type="http://schemas.openxmlformats.org/officeDocument/2006/relationships/footer" Target="footer11.xml"/><Relationship Id="rId38" Type="http://schemas.openxmlformats.org/officeDocument/2006/relationships/image" Target="media/image21.jpeg"/><Relationship Id="rId37" Type="http://schemas.openxmlformats.org/officeDocument/2006/relationships/footer" Target="footer10.xml"/><Relationship Id="rId36" Type="http://schemas.openxmlformats.org/officeDocument/2006/relationships/image" Target="media/image20.png"/><Relationship Id="rId35" Type="http://schemas.openxmlformats.org/officeDocument/2006/relationships/footer" Target="footer9.xml"/><Relationship Id="rId34" Type="http://schemas.openxmlformats.org/officeDocument/2006/relationships/footer" Target="footer8.xml"/><Relationship Id="rId33" Type="http://schemas.openxmlformats.org/officeDocument/2006/relationships/header" Target="header7.xml"/><Relationship Id="rId32" Type="http://schemas.openxmlformats.org/officeDocument/2006/relationships/footer" Target="footer7.xml"/><Relationship Id="rId31" Type="http://schemas.openxmlformats.org/officeDocument/2006/relationships/header" Target="header6.xml"/><Relationship Id="rId30" Type="http://schemas.openxmlformats.org/officeDocument/2006/relationships/image" Target="media/image19.png"/><Relationship Id="rId3" Type="http://schemas.openxmlformats.org/officeDocument/2006/relationships/header" Target="header2.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footer" Target="footer6.xml"/><Relationship Id="rId22" Type="http://schemas.openxmlformats.org/officeDocument/2006/relationships/footer" Target="footer5.xml"/><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image" Target="media/image2.jpeg"/><Relationship Id="rId19" Type="http://schemas.openxmlformats.org/officeDocument/2006/relationships/footer" Target="footer4.xml"/><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footer" Target="footer3.xml"/><Relationship Id="rId12" Type="http://schemas.openxmlformats.org/officeDocument/2006/relationships/header" Target="header5.xml"/><Relationship Id="rId11" Type="http://schemas.openxmlformats.org/officeDocument/2006/relationships/footer" Target="footer2.xml"/><Relationship Id="rId10" Type="http://schemas.openxmlformats.org/officeDocument/2006/relationships/header" Target="header4.xml"/><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_rels/header9.xml.rels><?xml version="1.0" encoding="UTF-8" standalone="yes"?>
<Relationships xmlns="http://schemas.openxmlformats.org/package/2006/relationships"><Relationship Id="rId1" Type="http://schemas.openxmlformats.org/officeDocument/2006/relationships/image" Target="media/image1.jpeg"/></Relationships>
</file>

<file path=word/_rels/header10.xml.rels><?xml version="1.0" encoding="UTF-8" standalone="yes"?>
<Relationships xmlns="http://schemas.openxmlformats.org/package/2006/relationships"><Relationship Id="rId1" Type="http://schemas.openxmlformats.org/officeDocument/2006/relationships/image" Target="media/image1.jpe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郝宗超</dc:creator>
  <dcterms:created xsi:type="dcterms:W3CDTF">2025-04-27T08:51:20Z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2025-04-28T11:27:33</vt:filetime>
  </property>
</Properties>
</file>